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widowControl/>
        <w:shd w:val="clear" w:color="auto" w:fill="FFFFFF"/>
        <w:snapToGrid w:val="false"/>
        <w:spacing w:lineRule="auto" w:line="240" w:before="278" w:after="278"/>
        <w:contextualSpacing/>
        <w:jc w:val="center"/>
        <w:rPr>
          <w:color w:val="0000FF"/>
          <w:lang w:eastAsia="zh-TW"/>
        </w:rPr>
      </w:pPr>
      <w:r>
        <w:rPr>
          <w:rFonts w:ascii="標楷體" w:hAnsi="標楷體" w:cs="標楷體" w:eastAsia="標楷體"/>
          <w:b/>
          <w:color w:val="0000FF"/>
          <w:sz w:val="56"/>
          <w:szCs w:val="56"/>
          <w:highlight w:val="white"/>
          <w:lang w:eastAsia="zh-TW"/>
        </w:rPr>
        <w:t>討還祖遺土地檄</w:t>
      </w:r>
    </w:p>
    <w:p>
      <w:pPr>
        <w:pStyle w:val="NormalWeb"/>
        <w:widowControl/>
        <w:snapToGrid w:val="false"/>
        <w:spacing w:lineRule="auto" w:line="240" w:before="280" w:after="0"/>
        <w:contextualSpacing/>
        <w:jc w:val="both"/>
        <w:rPr>
          <w:sz w:val="28"/>
          <w:szCs w:val="28"/>
          <w:lang w:eastAsia="zh-TW"/>
        </w:rPr>
      </w:pPr>
      <w:r>
        <w:rPr>
          <w:rFonts w:ascii="標楷體" w:hAnsi="標楷體" w:cs="標楷體" w:eastAsia="標楷體"/>
          <w:b/>
          <w:color w:val="000000"/>
          <w:sz w:val="40"/>
          <w:szCs w:val="40"/>
          <w:lang w:eastAsia="zh-TW"/>
        </w:rPr>
        <w:t xml:space="preserve">  </w:t>
      </w:r>
      <w:r>
        <w:rPr>
          <w:rFonts w:ascii="標楷體" w:hAnsi="標楷體" w:cs="標楷體" w:eastAsia="標楷體"/>
          <w:b/>
          <w:color w:val="000000"/>
          <w:sz w:val="28"/>
          <w:szCs w:val="28"/>
          <w:lang w:eastAsia="zh-TW"/>
        </w:rPr>
        <w:t>稽自</w:t>
      </w:r>
      <w:r>
        <w:rPr>
          <w:rFonts w:eastAsia="標楷體" w:cs="標楷體" w:ascii="標楷體" w:hAnsi="標楷體"/>
          <w:b/>
          <w:color w:val="000000"/>
          <w:sz w:val="28"/>
          <w:szCs w:val="28"/>
          <w:lang w:eastAsia="zh-TW"/>
        </w:rPr>
        <w:t>38</w:t>
      </w:r>
      <w:r>
        <w:rPr>
          <w:rFonts w:ascii="標楷體" w:hAnsi="標楷體" w:cs="標楷體" w:eastAsia="標楷體"/>
          <w:b/>
          <w:color w:val="000000"/>
          <w:sz w:val="28"/>
          <w:szCs w:val="28"/>
          <w:lang w:eastAsia="zh-TW"/>
        </w:rPr>
        <w:t>年國軍進駐馬祖侵占民地以來，於今</w:t>
      </w:r>
      <w:r>
        <w:rPr>
          <w:rFonts w:eastAsia="標楷體" w:cs="標楷體" w:ascii="標楷體" w:hAnsi="標楷體"/>
          <w:b/>
          <w:color w:val="000000"/>
          <w:sz w:val="28"/>
          <w:szCs w:val="28"/>
          <w:lang w:eastAsia="zh-TW"/>
        </w:rPr>
        <w:t>70</w:t>
      </w:r>
      <w:r>
        <w:rPr>
          <w:rFonts w:ascii="標楷體" w:hAnsi="標楷體" w:cs="標楷體" w:eastAsia="標楷體"/>
          <w:b/>
          <w:color w:val="000000"/>
          <w:sz w:val="28"/>
          <w:szCs w:val="28"/>
          <w:lang w:eastAsia="zh-TW"/>
        </w:rPr>
        <w:t>餘年，依舊占用未肯返還於民。近年，更進與地政局連線作業，行土地總登記為公有土地之實，企圖以</w:t>
      </w:r>
      <w:r>
        <w:rPr>
          <w:rFonts w:ascii="細明體" w:hAnsi="細明體" w:cs="細明體" w:eastAsia="標楷體"/>
          <w:b/>
          <w:color w:val="000000"/>
          <w:sz w:val="28"/>
          <w:szCs w:val="28"/>
          <w:lang w:eastAsia="zh-TW"/>
        </w:rPr>
        <w:t>無權占有或侵奪之私有土地，漂白成符合法定所有權，牴觸民有、民治、民享主張三民主義，崇尚民主法治國策；作法無疑與共產主義國家無二致。其</w:t>
      </w:r>
      <w:r>
        <w:rPr>
          <w:rFonts w:ascii="標楷體" w:hAnsi="標楷體" w:cs="標楷體" w:eastAsia="標楷體"/>
          <w:b/>
          <w:color w:val="000000"/>
          <w:sz w:val="28"/>
          <w:szCs w:val="28"/>
          <w:lang w:eastAsia="zh-TW"/>
        </w:rPr>
        <w:t>違法違憲與喪失土地正義之亂象，永無止境矣。</w:t>
      </w:r>
    </w:p>
    <w:p>
      <w:pPr>
        <w:pStyle w:val="NormalWeb"/>
        <w:widowControl/>
        <w:snapToGrid w:val="false"/>
        <w:spacing w:lineRule="auto" w:line="240" w:before="280" w:after="0"/>
        <w:contextualSpacing/>
        <w:jc w:val="both"/>
        <w:rPr>
          <w:sz w:val="28"/>
          <w:szCs w:val="28"/>
          <w:lang w:eastAsia="zh-TW"/>
        </w:rPr>
      </w:pPr>
      <w:r>
        <w:rPr>
          <w:rFonts w:ascii="標楷體" w:hAnsi="標楷體" w:cs="標楷體" w:eastAsia="標楷體"/>
          <w:b/>
          <w:color w:val="000000"/>
          <w:sz w:val="28"/>
          <w:szCs w:val="28"/>
          <w:lang w:eastAsia="zh-TW"/>
        </w:rPr>
        <w:t xml:space="preserve">  </w:t>
      </w:r>
      <w:r>
        <w:rPr>
          <w:rFonts w:ascii="標楷體" w:hAnsi="標楷體" w:cs="標楷體" w:eastAsia="標楷體"/>
          <w:b/>
          <w:color w:val="000000"/>
          <w:sz w:val="28"/>
          <w:szCs w:val="28"/>
          <w:lang w:eastAsia="zh-TW"/>
        </w:rPr>
        <w:t>憶！四鄉五島全境總面積</w:t>
      </w:r>
      <w:r>
        <w:rPr>
          <w:rFonts w:eastAsia="標楷體" w:cs="標楷體" w:ascii="標楷體" w:hAnsi="標楷體"/>
          <w:b/>
          <w:color w:val="000000"/>
          <w:sz w:val="28"/>
          <w:szCs w:val="28"/>
          <w:lang w:eastAsia="zh-TW"/>
        </w:rPr>
        <w:t>2960</w:t>
      </w:r>
      <w:r>
        <w:rPr>
          <w:rFonts w:ascii="標楷體" w:hAnsi="標楷體" w:cs="標楷體" w:eastAsia="標楷體"/>
          <w:b/>
          <w:color w:val="000000"/>
          <w:sz w:val="28"/>
          <w:szCs w:val="28"/>
          <w:lang w:eastAsia="zh-TW"/>
        </w:rPr>
        <w:t>餘公頃，自清末五口通商，隨即閩省沿岸島嶼海禁自然解除際。始有各姓氏先祖來島開墾成耕種番薯田地，以維繫家口生計主食，皆為有主土地，至代代相傳於今，卻不幸全遭其占用罄盡。斯時，土地無論大小、遑論貧瘠肥沃，一概被軍方搶掠占用、寸土不留，頓陷住民於半糧荒狀態。復強徵民力，驅之臨陣向前；驅之挖壕築堡；驅之夙夜守村；驅之運米挑糧等。全民勞力疲乏、心力交瘁，若遇有不從者，一概以軍法懲處。如此年年征戰，可憐長嘆民不聊生而掩面哭泣，並致住民生靈塗炭於水深火熱中。凡有血氣者，未有聞之而不痛憾者也。</w:t>
      </w:r>
    </w:p>
    <w:p>
      <w:pPr>
        <w:pStyle w:val="NormalWeb"/>
        <w:widowControl/>
        <w:snapToGrid w:val="false"/>
        <w:spacing w:lineRule="auto" w:line="240" w:before="280" w:after="0"/>
        <w:contextualSpacing/>
        <w:jc w:val="both"/>
        <w:rPr>
          <w:sz w:val="28"/>
          <w:szCs w:val="28"/>
          <w:lang w:eastAsia="zh-TW"/>
        </w:rPr>
      </w:pPr>
      <w:r>
        <w:rPr>
          <w:rFonts w:ascii="標楷體" w:hAnsi="標楷體" w:cs="標楷體" w:eastAsia="標楷體"/>
          <w:b/>
          <w:color w:val="000000"/>
          <w:sz w:val="28"/>
          <w:szCs w:val="28"/>
          <w:lang w:eastAsia="zh-TW"/>
        </w:rPr>
        <w:t xml:space="preserve">  </w:t>
      </w:r>
      <w:r>
        <w:rPr>
          <w:rFonts w:ascii="標楷體" w:hAnsi="標楷體" w:cs="標楷體" w:eastAsia="標楷體"/>
          <w:b/>
          <w:color w:val="000000"/>
          <w:sz w:val="28"/>
          <w:szCs w:val="28"/>
          <w:lang w:eastAsia="zh-TW"/>
        </w:rPr>
        <w:t>蓋我先祖</w:t>
      </w:r>
      <w:r>
        <w:rPr>
          <w:rFonts w:ascii="標楷體" w:hAnsi="標楷體" w:cs="標楷體" w:eastAsia="標楷體"/>
          <w:b/>
          <w:bCs/>
          <w:color w:val="0F0F0F"/>
          <w:sz w:val="28"/>
          <w:szCs w:val="28"/>
          <w:lang w:eastAsia="zh-TW"/>
        </w:rPr>
        <w:t>本為布衣，於百年前涉險東渡群島，躬耕於竿塘上</w:t>
      </w:r>
      <w:r>
        <w:rPr>
          <w:rFonts w:eastAsia="標楷體" w:cs="標楷體" w:ascii="標楷體" w:hAnsi="標楷體"/>
          <w:b/>
          <w:bCs/>
          <w:color w:val="0F0F0F"/>
          <w:sz w:val="28"/>
          <w:szCs w:val="28"/>
          <w:lang w:eastAsia="zh-TW"/>
        </w:rPr>
        <w:t>(</w:t>
      </w:r>
      <w:r>
        <w:rPr>
          <w:rFonts w:ascii="標楷體" w:hAnsi="標楷體" w:cs="標楷體" w:eastAsia="標楷體"/>
          <w:b/>
          <w:bCs/>
          <w:color w:val="0F0F0F"/>
          <w:sz w:val="28"/>
          <w:szCs w:val="28"/>
          <w:lang w:eastAsia="zh-TW"/>
        </w:rPr>
        <w:t>註：島上長滿菅草蘆葦而得名</w:t>
      </w:r>
      <w:r>
        <w:rPr>
          <w:rFonts w:eastAsia="標楷體" w:cs="標楷體" w:ascii="標楷體" w:hAnsi="標楷體"/>
          <w:b/>
          <w:bCs/>
          <w:color w:val="0F0F0F"/>
          <w:sz w:val="28"/>
          <w:szCs w:val="28"/>
          <w:lang w:eastAsia="zh-TW"/>
        </w:rPr>
        <w:t>)</w:t>
      </w:r>
      <w:r>
        <w:rPr>
          <w:rFonts w:ascii="標楷體" w:hAnsi="標楷體" w:cs="標楷體" w:eastAsia="標楷體"/>
          <w:b/>
          <w:bCs/>
          <w:color w:val="0F0F0F"/>
          <w:sz w:val="28"/>
          <w:szCs w:val="28"/>
          <w:lang w:eastAsia="zh-TW"/>
        </w:rPr>
        <w:t>，以山海為田，務農漁為業，苟全家人生計於亂世，冀望子孫瓜瓞綿綿於此，不求聞問於世間，期待建構世外桃源也。未料</w:t>
      </w:r>
      <w:r>
        <w:rPr>
          <w:rFonts w:ascii="標楷體" w:hAnsi="標楷體" w:cs="標楷體" w:eastAsia="標楷體"/>
          <w:b/>
          <w:color w:val="000000"/>
          <w:sz w:val="28"/>
          <w:szCs w:val="28"/>
          <w:lang w:eastAsia="zh-TW"/>
        </w:rPr>
        <w:t>，天不厚我蒼生，驟然國共戰端起，赤焰烽火，竟波及到東海一隅島上，並被賦予反共前哨處，何其無辜島民就此奉獻出生命財產於深淵中，至今猶未解脫。誠然，國有危難，匹夫有責，宵衣旰食，肝腦塗地，義無反顧未可偏安置身於度外，以盡報國之路；開弓無回頭，當高舉軍民一家，同島一命，犧牲小我，完成大我之使命也。至民國</w:t>
      </w:r>
      <w:r>
        <w:rPr>
          <w:rFonts w:eastAsia="標楷體" w:cs="標楷體" w:ascii="標楷體" w:hAnsi="標楷體"/>
          <w:b/>
          <w:color w:val="000000"/>
          <w:sz w:val="28"/>
          <w:szCs w:val="28"/>
          <w:lang w:eastAsia="zh-TW"/>
        </w:rPr>
        <w:t>45</w:t>
      </w:r>
      <w:r>
        <w:rPr>
          <w:rFonts w:ascii="標楷體" w:hAnsi="標楷體" w:cs="標楷體" w:eastAsia="標楷體"/>
          <w:b/>
          <w:color w:val="000000"/>
          <w:sz w:val="28"/>
          <w:szCs w:val="28"/>
          <w:lang w:eastAsia="zh-TW"/>
        </w:rPr>
        <w:t>年起，國防部始據「動員戡亂時期臨時條款」，實施「戰地政務軍政一元化」於我鄉，全民當俯首受令，遂啟台海保衛戰役時代，關山迢遞以共赴國難之路也。</w:t>
      </w:r>
    </w:p>
    <w:p>
      <w:pPr>
        <w:pStyle w:val="Style17"/>
        <w:widowControl/>
        <w:snapToGrid w:val="false"/>
        <w:spacing w:lineRule="auto" w:line="240" w:before="0" w:after="0"/>
        <w:contextualSpacing/>
        <w:rPr>
          <w:rFonts w:ascii="標楷體" w:hAnsi="標楷體" w:eastAsia="標楷體" w:cs="標楷體"/>
          <w:b/>
          <w:b/>
          <w:bCs/>
          <w:color w:val="000000"/>
          <w:sz w:val="28"/>
          <w:szCs w:val="28"/>
          <w:lang w:eastAsia="zh-TW"/>
        </w:rPr>
      </w:pPr>
      <w:r>
        <w:rPr>
          <w:rFonts w:ascii="標楷體" w:hAnsi="標楷體" w:cs="標楷體" w:eastAsia="標楷體"/>
          <w:b/>
          <w:bCs/>
          <w:color w:val="0F0F0F"/>
          <w:sz w:val="28"/>
          <w:szCs w:val="28"/>
          <w:lang w:eastAsia="zh-TW"/>
        </w:rPr>
        <w:t xml:space="preserve">  </w:t>
      </w:r>
      <w:r>
        <w:rPr>
          <w:rFonts w:ascii="標楷體" w:hAnsi="標楷體" w:cs="標楷體" w:eastAsia="標楷體"/>
          <w:b/>
          <w:bCs/>
          <w:color w:val="0F0F0F"/>
          <w:sz w:val="28"/>
          <w:szCs w:val="28"/>
          <w:lang w:eastAsia="zh-TW"/>
        </w:rPr>
        <w:t>惟今兩岸硝煙止息，</w:t>
      </w:r>
      <w:r>
        <w:rPr>
          <w:rFonts w:ascii="標楷體" w:hAnsi="標楷體" w:cs="標楷體" w:eastAsia="標楷體"/>
          <w:b/>
          <w:bCs/>
          <w:color w:val="000000"/>
          <w:sz w:val="28"/>
          <w:szCs w:val="28"/>
          <w:lang w:eastAsia="zh-TW"/>
        </w:rPr>
        <w:t>戰地政務戒嚴於多年前</w:t>
      </w:r>
      <w:r>
        <w:rPr>
          <w:rFonts w:ascii="標楷體" w:hAnsi="標楷體" w:cs="標楷體" w:eastAsia="標楷體"/>
          <w:b/>
          <w:bCs/>
          <w:color w:val="0F0F0F"/>
          <w:sz w:val="28"/>
          <w:szCs w:val="28"/>
          <w:lang w:eastAsia="zh-TW"/>
        </w:rPr>
        <w:t>廢除；實施民主憲政，回歸法治常規時代已多時。迨及戰地政務時期被軍方所占用之土地，尚未見依法釋出返還於民，且此</w:t>
      </w:r>
      <w:r>
        <w:rPr>
          <w:rFonts w:ascii="標楷體" w:hAnsi="標楷體" w:cs="標楷體" w:eastAsia="標楷體"/>
          <w:b/>
          <w:bCs/>
          <w:color w:val="000000"/>
          <w:sz w:val="28"/>
          <w:szCs w:val="28"/>
          <w:lang w:eastAsia="zh-TW"/>
        </w:rPr>
        <w:t>皆為有主私有祖遺土地，吾等為土地繼承人身分，依法具「繼承回復請求權」者，當向</w:t>
      </w:r>
      <w:bookmarkStart w:id="0" w:name="__DdeLink__244_2827684396"/>
      <w:r>
        <w:rPr>
          <w:rFonts w:ascii="標楷體" w:hAnsi="標楷體" w:cs="標楷體" w:eastAsia="標楷體"/>
          <w:b/>
          <w:bCs/>
          <w:color w:val="000000"/>
          <w:sz w:val="28"/>
          <w:szCs w:val="28"/>
          <w:lang w:eastAsia="zh-TW"/>
        </w:rPr>
        <w:t>國防部迅飭</w:t>
      </w:r>
      <w:bookmarkEnd w:id="0"/>
      <w:r>
        <w:rPr>
          <w:rFonts w:ascii="標楷體" w:hAnsi="標楷體" w:cs="標楷體" w:eastAsia="標楷體"/>
          <w:b/>
          <w:bCs/>
          <w:color w:val="000000"/>
          <w:sz w:val="28"/>
          <w:szCs w:val="28"/>
          <w:lang w:eastAsia="zh-TW"/>
        </w:rPr>
        <w:t>設法還地及使用時期得求賠償方案，以補償自由使用、收益及處分之權能。本項「繼承回復請求權」之權益，係依司法院大法官諸釋憲文為據：</w:t>
      </w:r>
    </w:p>
    <w:p>
      <w:pPr>
        <w:pStyle w:val="Style17"/>
        <w:widowControl/>
        <w:snapToGrid w:val="false"/>
        <w:spacing w:lineRule="auto" w:line="240" w:before="0" w:after="0"/>
        <w:contextualSpacing/>
        <w:rPr>
          <w:sz w:val="28"/>
          <w:szCs w:val="28"/>
          <w:lang w:eastAsia="zh-TW"/>
        </w:rPr>
      </w:pPr>
      <w:r>
        <w:rPr>
          <w:rFonts w:ascii="標楷體" w:hAnsi="標楷體" w:cs="標楷體" w:eastAsia="標楷體"/>
          <w:b/>
          <w:bCs/>
          <w:color w:val="000000"/>
          <w:sz w:val="28"/>
          <w:szCs w:val="28"/>
          <w:lang w:eastAsia="zh-TW"/>
        </w:rPr>
        <w:t xml:space="preserve">  </w:t>
      </w:r>
      <w:r>
        <w:rPr>
          <w:rFonts w:ascii="標楷體" w:hAnsi="標楷體" w:cs="標楷體" w:eastAsia="標楷體"/>
          <w:b/>
          <w:bCs/>
          <w:color w:val="000000"/>
          <w:sz w:val="28"/>
          <w:szCs w:val="28"/>
          <w:lang w:eastAsia="zh-TW"/>
        </w:rPr>
        <w:t xml:space="preserve">一、中華民國 </w:t>
      </w:r>
      <w:r>
        <w:rPr>
          <w:rFonts w:eastAsia="標楷體" w:cs="標楷體" w:ascii="標楷體" w:hAnsi="標楷體"/>
          <w:b/>
          <w:bCs/>
          <w:color w:val="000000"/>
          <w:sz w:val="28"/>
          <w:szCs w:val="28"/>
          <w:lang w:eastAsia="zh-TW"/>
        </w:rPr>
        <w:t xml:space="preserve">107 </w:t>
      </w:r>
      <w:r>
        <w:rPr>
          <w:rFonts w:ascii="標楷體" w:hAnsi="標楷體" w:cs="標楷體" w:eastAsia="標楷體"/>
          <w:b/>
          <w:bCs/>
          <w:color w:val="000000"/>
          <w:sz w:val="28"/>
          <w:szCs w:val="28"/>
          <w:lang w:eastAsia="zh-TW"/>
        </w:rPr>
        <w:t xml:space="preserve">年 </w:t>
      </w:r>
      <w:r>
        <w:rPr>
          <w:rFonts w:eastAsia="標楷體" w:cs="標楷體" w:ascii="標楷體" w:hAnsi="標楷體"/>
          <w:b/>
          <w:bCs/>
          <w:color w:val="000000"/>
          <w:sz w:val="28"/>
          <w:szCs w:val="28"/>
          <w:lang w:eastAsia="zh-TW"/>
        </w:rPr>
        <w:t xml:space="preserve">12 </w:t>
      </w:r>
      <w:r>
        <w:rPr>
          <w:rFonts w:ascii="標楷體" w:hAnsi="標楷體" w:cs="標楷體" w:eastAsia="標楷體"/>
          <w:b/>
          <w:bCs/>
          <w:color w:val="000000"/>
          <w:sz w:val="28"/>
          <w:szCs w:val="28"/>
          <w:lang w:eastAsia="zh-TW"/>
        </w:rPr>
        <w:t xml:space="preserve">月 </w:t>
      </w:r>
      <w:r>
        <w:rPr>
          <w:rFonts w:eastAsia="標楷體" w:cs="標楷體" w:ascii="標楷體" w:hAnsi="標楷體"/>
          <w:b/>
          <w:bCs/>
          <w:color w:val="000000"/>
          <w:sz w:val="28"/>
          <w:szCs w:val="28"/>
          <w:lang w:eastAsia="zh-TW"/>
        </w:rPr>
        <w:t xml:space="preserve">14 </w:t>
      </w:r>
      <w:r>
        <w:rPr>
          <w:rFonts w:ascii="標楷體" w:hAnsi="標楷體" w:cs="標楷體" w:eastAsia="標楷體"/>
          <w:b/>
          <w:bCs/>
          <w:color w:val="000000"/>
          <w:sz w:val="28"/>
          <w:szCs w:val="28"/>
          <w:lang w:eastAsia="zh-TW"/>
        </w:rPr>
        <w:t>日院台大二字第</w:t>
      </w:r>
      <w:r>
        <w:rPr>
          <w:rFonts w:eastAsia="標楷體" w:cs="標楷體" w:ascii="標楷體" w:hAnsi="標楷體"/>
          <w:b/>
          <w:bCs/>
          <w:color w:val="000000"/>
          <w:sz w:val="28"/>
          <w:szCs w:val="28"/>
          <w:lang w:eastAsia="zh-TW"/>
        </w:rPr>
        <w:t>1070033877</w:t>
      </w:r>
      <w:r>
        <w:rPr>
          <w:rFonts w:ascii="標楷體" w:hAnsi="標楷體" w:cs="標楷體" w:eastAsia="標楷體"/>
          <w:b/>
          <w:bCs/>
          <w:color w:val="000000"/>
          <w:sz w:val="28"/>
          <w:szCs w:val="28"/>
          <w:lang w:eastAsia="zh-TW"/>
        </w:rPr>
        <w:t>號</w:t>
      </w:r>
      <w:r>
        <w:rPr>
          <w:rFonts w:ascii="標楷體" w:hAnsi="標楷體" w:cs="標楷體" w:eastAsia="標楷體"/>
          <w:b/>
          <w:bCs/>
          <w:color w:val="000000"/>
          <w:spacing w:val="5"/>
          <w:sz w:val="28"/>
          <w:szCs w:val="28"/>
          <w:lang w:eastAsia="zh-TW"/>
        </w:rPr>
        <w:t>大法官釋字第</w:t>
      </w:r>
      <w:r>
        <w:rPr>
          <w:rFonts w:eastAsia="標楷體" w:cs="標楷體" w:ascii="標楷體" w:hAnsi="標楷體"/>
          <w:b/>
          <w:bCs/>
          <w:color w:val="000000"/>
          <w:spacing w:val="5"/>
          <w:sz w:val="28"/>
          <w:szCs w:val="28"/>
          <w:lang w:eastAsia="zh-TW"/>
        </w:rPr>
        <w:t>771</w:t>
      </w:r>
      <w:r>
        <w:rPr>
          <w:rFonts w:ascii="標楷體" w:hAnsi="標楷體" w:cs="標楷體" w:eastAsia="標楷體"/>
          <w:b/>
          <w:bCs/>
          <w:color w:val="000000"/>
          <w:spacing w:val="5"/>
          <w:sz w:val="28"/>
          <w:szCs w:val="28"/>
          <w:lang w:eastAsia="zh-TW"/>
        </w:rPr>
        <w:t>號解釋略以：「</w:t>
      </w:r>
      <w:r>
        <w:rPr>
          <w:rFonts w:ascii="標楷體" w:hAnsi="標楷體" w:cs="標楷體" w:eastAsia="標楷體"/>
          <w:b/>
          <w:bCs/>
          <w:color w:val="000000"/>
          <w:sz w:val="28"/>
          <w:szCs w:val="28"/>
          <w:lang w:eastAsia="zh-TW"/>
        </w:rPr>
        <w:t>繼承人自繼承開始時，承受被繼承人財產上之一切權利義務，其繼承權、繼承回復請求權及其本於繼承權就各項繼承財產所得行使之權利（包括物上請求權），均有財產上價值，受憲法第</w:t>
      </w:r>
      <w:r>
        <w:rPr>
          <w:rFonts w:eastAsia="標楷體" w:cs="標楷體" w:ascii="標楷體" w:hAnsi="標楷體"/>
          <w:b/>
          <w:bCs/>
          <w:color w:val="000000"/>
          <w:sz w:val="28"/>
          <w:szCs w:val="28"/>
          <w:lang w:eastAsia="zh-TW"/>
        </w:rPr>
        <w:t>15</w:t>
      </w:r>
      <w:r>
        <w:rPr>
          <w:rFonts w:ascii="標楷體" w:hAnsi="標楷體" w:cs="標楷體" w:eastAsia="標楷體"/>
          <w:b/>
          <w:bCs/>
          <w:color w:val="000000"/>
          <w:sz w:val="28"/>
          <w:szCs w:val="28"/>
          <w:lang w:eastAsia="zh-TW"/>
        </w:rPr>
        <w:t>條保障。</w:t>
      </w:r>
      <w:r>
        <w:rPr>
          <w:rFonts w:eastAsia="標楷體" w:cs="標楷體" w:ascii="標楷體" w:hAnsi="標楷體"/>
          <w:b/>
          <w:bCs/>
          <w:color w:val="000000"/>
          <w:sz w:val="28"/>
          <w:szCs w:val="28"/>
          <w:lang w:eastAsia="zh-TW"/>
        </w:rPr>
        <w:t>....</w:t>
      </w:r>
      <w:r>
        <w:rPr>
          <w:rFonts w:ascii="標楷體" w:hAnsi="標楷體" w:eastAsia="標楷體"/>
          <w:b/>
          <w:bCs/>
          <w:sz w:val="28"/>
          <w:szCs w:val="28"/>
          <w:lang w:eastAsia="zh-TW"/>
        </w:rPr>
        <w:t>按繼承回復請求權制度之目的係在賦予真正繼承人一特殊地位，使其得完整與快速排除表見繼承人對於繼承財產之侵害，真正繼承人之繼承回復請求權縱使罹於時效並經表見繼承人抗辯，真正繼承人雖喪失其基於該請求權所享有之特殊地位，但不因此喪失其法定繼承人地位及已當然承受之繼承財產，而仍得依民法相關規定（如民法第</w:t>
      </w:r>
      <w:r>
        <w:rPr>
          <w:rFonts w:eastAsia="標楷體" w:ascii="標楷體" w:hAnsi="標楷體"/>
          <w:b/>
          <w:bCs/>
          <w:sz w:val="28"/>
          <w:szCs w:val="28"/>
          <w:lang w:eastAsia="zh-TW"/>
        </w:rPr>
        <w:t>767</w:t>
      </w:r>
      <w:r>
        <w:rPr>
          <w:rFonts w:ascii="標楷體" w:hAnsi="標楷體" w:eastAsia="標楷體"/>
          <w:b/>
          <w:bCs/>
          <w:sz w:val="28"/>
          <w:szCs w:val="28"/>
          <w:lang w:eastAsia="zh-TW"/>
        </w:rPr>
        <w:t>條）排除侵害並請求返還。</w:t>
      </w:r>
      <w:r>
        <w:rPr>
          <w:rFonts w:eastAsia="標楷體" w:ascii="標楷體" w:hAnsi="標楷體"/>
          <w:b/>
          <w:bCs/>
          <w:sz w:val="28"/>
          <w:szCs w:val="28"/>
          <w:lang w:eastAsia="zh-TW"/>
        </w:rPr>
        <w:t>...</w:t>
      </w:r>
      <w:r>
        <w:rPr>
          <w:rFonts w:ascii="標楷體" w:hAnsi="標楷體" w:eastAsia="標楷體"/>
          <w:b/>
          <w:bCs/>
          <w:sz w:val="28"/>
          <w:szCs w:val="28"/>
          <w:lang w:eastAsia="zh-TW"/>
        </w:rPr>
        <w:t>民法第</w:t>
      </w:r>
      <w:r>
        <w:rPr>
          <w:rFonts w:eastAsia="標楷體" w:ascii="標楷體" w:hAnsi="標楷體"/>
          <w:b/>
          <w:bCs/>
          <w:sz w:val="28"/>
          <w:szCs w:val="28"/>
          <w:lang w:eastAsia="zh-TW"/>
        </w:rPr>
        <w:t>1146</w:t>
      </w:r>
      <w:r>
        <w:rPr>
          <w:rFonts w:ascii="標楷體" w:hAnsi="標楷體" w:eastAsia="標楷體"/>
          <w:b/>
          <w:bCs/>
          <w:sz w:val="28"/>
          <w:szCs w:val="28"/>
          <w:lang w:eastAsia="zh-TW"/>
        </w:rPr>
        <w:t>條第</w:t>
      </w:r>
      <w:r>
        <w:rPr>
          <w:rFonts w:eastAsia="標楷體" w:ascii="標楷體" w:hAnsi="標楷體"/>
          <w:b/>
          <w:bCs/>
          <w:sz w:val="28"/>
          <w:szCs w:val="28"/>
          <w:lang w:eastAsia="zh-TW"/>
        </w:rPr>
        <w:t>1</w:t>
      </w:r>
      <w:r>
        <w:rPr>
          <w:rFonts w:ascii="標楷體" w:hAnsi="標楷體" w:eastAsia="標楷體"/>
          <w:b/>
          <w:bCs/>
          <w:sz w:val="28"/>
          <w:szCs w:val="28"/>
          <w:lang w:eastAsia="zh-TW"/>
        </w:rPr>
        <w:t>項規定：『繼承權被侵害者，被害人或其法定代理人得請求回復之。』另外賦予真正繼承人得主張繼承回復請求權，使真正繼承人於繼承財產受侵害且繼承資格遭質疑時，不必逐一證明其對繼承財產之真實權利，而僅需證明其為真正繼承人，即得請求回復繼承財產，此一權利與個別物上請求權為分別獨立且併存之請求權。</w:t>
      </w:r>
      <w:r>
        <w:rPr>
          <w:rFonts w:eastAsia="標楷體" w:ascii="標楷體" w:hAnsi="標楷體"/>
          <w:b/>
          <w:bCs/>
          <w:sz w:val="28"/>
          <w:szCs w:val="28"/>
          <w:lang w:eastAsia="zh-TW"/>
        </w:rPr>
        <w:t>...</w:t>
      </w:r>
      <w:r>
        <w:rPr>
          <w:rFonts w:ascii="標楷體" w:hAnsi="標楷體" w:eastAsia="標楷體"/>
          <w:b/>
          <w:bCs/>
          <w:sz w:val="28"/>
          <w:szCs w:val="28"/>
          <w:lang w:eastAsia="zh-TW"/>
        </w:rPr>
        <w:t>有關喪失繼承權部分，除剝奪真正繼承人基於身分取得之繼承權，增加法無明文規定之繼承權喪失事由外，亦偏離民法所定當然繼承、繼承權屬一身專屬權等原則，</w:t>
      </w:r>
      <w:r>
        <w:rPr>
          <w:rFonts w:eastAsia="標楷體" w:ascii="標楷體" w:hAnsi="標楷體"/>
          <w:b/>
          <w:bCs/>
          <w:sz w:val="28"/>
          <w:szCs w:val="28"/>
          <w:lang w:eastAsia="zh-TW"/>
        </w:rPr>
        <w:t>...</w:t>
      </w:r>
      <w:r>
        <w:rPr>
          <w:rFonts w:ascii="標楷體" w:hAnsi="標楷體" w:eastAsia="標楷體"/>
          <w:b/>
          <w:bCs/>
          <w:sz w:val="28"/>
          <w:szCs w:val="28"/>
          <w:lang w:eastAsia="zh-TW"/>
        </w:rPr>
        <w:t>」等解釋理由文。</w:t>
      </w:r>
      <w:r>
        <w:rPr>
          <w:rFonts w:ascii="標楷體" w:hAnsi="標楷體" w:cs="標楷體" w:eastAsia="標楷體"/>
          <w:b/>
          <w:bCs/>
          <w:color w:val="000000"/>
          <w:sz w:val="28"/>
          <w:szCs w:val="28"/>
          <w:highlight w:val="white"/>
          <w:lang w:eastAsia="zh-TW"/>
        </w:rPr>
        <w:t xml:space="preserve">                        </w:t>
      </w:r>
    </w:p>
    <w:p>
      <w:pPr>
        <w:pStyle w:val="Style17"/>
        <w:widowControl/>
        <w:snapToGrid w:val="false"/>
        <w:spacing w:lineRule="auto" w:line="240" w:before="0" w:after="0"/>
        <w:contextualSpacing/>
        <w:rPr>
          <w:sz w:val="28"/>
          <w:szCs w:val="28"/>
          <w:lang w:eastAsia="zh-TW"/>
        </w:rPr>
      </w:pPr>
      <w:r>
        <w:rPr>
          <w:rFonts w:ascii="標楷體" w:hAnsi="標楷體" w:cs="標楷體" w:eastAsia="標楷體"/>
          <w:b/>
          <w:bCs/>
          <w:color w:val="000000"/>
          <w:sz w:val="28"/>
          <w:szCs w:val="28"/>
          <w:highlight w:val="white"/>
          <w:lang w:eastAsia="zh-TW"/>
        </w:rPr>
        <w:t xml:space="preserve">   </w:t>
      </w:r>
      <w:r>
        <w:rPr>
          <w:rFonts w:ascii="標楷體" w:hAnsi="標楷體" w:cs="標楷體" w:eastAsia="標楷體"/>
          <w:b/>
          <w:bCs/>
          <w:color w:val="000000"/>
          <w:sz w:val="28"/>
          <w:szCs w:val="28"/>
          <w:highlight w:val="white"/>
          <w:lang w:eastAsia="zh-TW"/>
        </w:rPr>
        <w:t xml:space="preserve">二、中華民國 </w:t>
      </w:r>
      <w:r>
        <w:rPr>
          <w:rFonts w:eastAsia="標楷體" w:cs="標楷體" w:ascii="標楷體" w:hAnsi="標楷體"/>
          <w:b/>
          <w:bCs/>
          <w:color w:val="000000"/>
          <w:sz w:val="28"/>
          <w:szCs w:val="28"/>
          <w:highlight w:val="white"/>
          <w:lang w:eastAsia="zh-TW"/>
        </w:rPr>
        <w:t xml:space="preserve">69 </w:t>
      </w:r>
      <w:r>
        <w:rPr>
          <w:rFonts w:ascii="標楷體" w:hAnsi="標楷體" w:cs="標楷體" w:eastAsia="標楷體"/>
          <w:b/>
          <w:bCs/>
          <w:color w:val="000000"/>
          <w:sz w:val="28"/>
          <w:szCs w:val="28"/>
          <w:highlight w:val="white"/>
          <w:lang w:eastAsia="zh-TW"/>
        </w:rPr>
        <w:t xml:space="preserve">年 </w:t>
      </w:r>
      <w:r>
        <w:rPr>
          <w:rFonts w:eastAsia="標楷體" w:cs="標楷體" w:ascii="標楷體" w:hAnsi="標楷體"/>
          <w:b/>
          <w:bCs/>
          <w:color w:val="000000"/>
          <w:sz w:val="28"/>
          <w:szCs w:val="28"/>
          <w:highlight w:val="white"/>
          <w:lang w:eastAsia="zh-TW"/>
        </w:rPr>
        <w:t xml:space="preserve">07 </w:t>
      </w:r>
      <w:r>
        <w:rPr>
          <w:rFonts w:ascii="標楷體" w:hAnsi="標楷體" w:cs="標楷體" w:eastAsia="標楷體"/>
          <w:b/>
          <w:bCs/>
          <w:color w:val="000000"/>
          <w:sz w:val="28"/>
          <w:szCs w:val="28"/>
          <w:highlight w:val="white"/>
          <w:lang w:eastAsia="zh-TW"/>
        </w:rPr>
        <w:t xml:space="preserve">月 </w:t>
      </w:r>
      <w:r>
        <w:rPr>
          <w:rFonts w:eastAsia="標楷體" w:cs="標楷體" w:ascii="標楷體" w:hAnsi="標楷體"/>
          <w:b/>
          <w:bCs/>
          <w:color w:val="000000"/>
          <w:sz w:val="28"/>
          <w:szCs w:val="28"/>
          <w:highlight w:val="white"/>
          <w:lang w:eastAsia="zh-TW"/>
        </w:rPr>
        <w:t xml:space="preserve">18 </w:t>
      </w:r>
      <w:r>
        <w:rPr>
          <w:rFonts w:ascii="標楷體" w:hAnsi="標楷體" w:cs="標楷體" w:eastAsia="標楷體"/>
          <w:b/>
          <w:bCs/>
          <w:color w:val="000000"/>
          <w:sz w:val="28"/>
          <w:szCs w:val="28"/>
          <w:highlight w:val="white"/>
          <w:lang w:eastAsia="zh-TW"/>
        </w:rPr>
        <w:t>日</w:t>
      </w:r>
      <w:r>
        <w:rPr>
          <w:rFonts w:ascii="標楷體" w:hAnsi="標楷體" w:cs="標楷體" w:eastAsia="標楷體"/>
          <w:b/>
          <w:bCs/>
          <w:color w:val="000000"/>
          <w:spacing w:val="5"/>
          <w:sz w:val="28"/>
          <w:szCs w:val="28"/>
          <w:highlight w:val="white"/>
          <w:lang w:eastAsia="zh-TW"/>
        </w:rPr>
        <w:t>大法官釋字第</w:t>
      </w:r>
      <w:r>
        <w:rPr>
          <w:rFonts w:eastAsia="標楷體" w:cs="標楷體" w:ascii="標楷體" w:hAnsi="標楷體"/>
          <w:b/>
          <w:bCs/>
          <w:color w:val="000000"/>
          <w:spacing w:val="5"/>
          <w:sz w:val="28"/>
          <w:szCs w:val="28"/>
          <w:highlight w:val="white"/>
          <w:lang w:eastAsia="zh-TW"/>
        </w:rPr>
        <w:t>164</w:t>
      </w:r>
      <w:r>
        <w:rPr>
          <w:rFonts w:ascii="標楷體" w:hAnsi="標楷體" w:cs="標楷體" w:eastAsia="標楷體"/>
          <w:b/>
          <w:bCs/>
          <w:color w:val="000000"/>
          <w:spacing w:val="5"/>
          <w:sz w:val="28"/>
          <w:szCs w:val="28"/>
          <w:highlight w:val="white"/>
          <w:lang w:eastAsia="zh-TW"/>
        </w:rPr>
        <w:t>號解釋略以：「</w:t>
      </w:r>
      <w:r>
        <w:rPr>
          <w:rFonts w:ascii="標楷體" w:hAnsi="標楷體" w:eastAsia="標楷體"/>
          <w:b/>
          <w:bCs/>
          <w:color w:val="000000"/>
          <w:sz w:val="28"/>
          <w:szCs w:val="28"/>
          <w:lang w:eastAsia="zh-TW"/>
        </w:rPr>
        <w:t>已登記不動產所有人之除去妨害請求權，不在本院釋字第一０七號解釋範圍之內，但依其性質，亦無民法第一百二十五條消滅時效規定之適用。」其理由：「</w:t>
      </w:r>
      <w:r>
        <w:rPr>
          <w:rFonts w:ascii="標楷體" w:hAnsi="標楷體" w:cs="標楷體" w:eastAsia="標楷體"/>
          <w:b/>
          <w:bCs/>
          <w:color w:val="000000"/>
          <w:sz w:val="28"/>
          <w:szCs w:val="28"/>
          <w:lang w:eastAsia="zh-TW"/>
        </w:rPr>
        <w:t xml:space="preserve">按民法第七百六十七條規定，所有人對於無權占有或侵奪其所有物者之返還請求權，對於妨害其所有權者之除去請求權及對於有妨害其所有權之虞者之防止請求權，均以維護所有權之圓滿行使為目的，其性質相同，故各該請求權是否適用消滅時效之規定，彼此之間，當不容有何軒輊。如為不同之解釋，在理論上不免自相矛盾，在實際上亦難完全發揮所有權之功能。「已登記不動產所有人之回復請求權，無民法第一百二十五條消滅時效規定之適用」，業經本院釋字第一０七號解釋在案。已登記不動產所有人之除去妨害請求權，有如對於登記具有無效原因之登記名義人所發生之塗銷登記請求權，若適用民法消滅時效之規定，則因十五年不行使，致罹於時效而消滅，難免發生權利上名實不符之現象，真正所有人將無法確實支配其所有物，自難貫徹首開規定之意旨。故已登記不動產所有人之除去妨害請求權，雖不在上開解釋範圍之內，但依其性質，亦無民法第一百二十五條消滅時效規定之適用。」等解釋理由文。          </w:t>
      </w:r>
    </w:p>
    <w:p>
      <w:pPr>
        <w:pStyle w:val="Style17"/>
        <w:widowControl/>
        <w:snapToGrid w:val="false"/>
        <w:spacing w:lineRule="auto" w:line="240" w:before="0" w:after="50"/>
        <w:contextualSpacing/>
        <w:rPr>
          <w:sz w:val="28"/>
          <w:szCs w:val="28"/>
          <w:lang w:eastAsia="zh-TW"/>
        </w:rPr>
      </w:pPr>
      <w:r>
        <w:rPr>
          <w:rFonts w:ascii="標楷體" w:hAnsi="標楷體" w:cs="標楷體" w:eastAsia="標楷體"/>
          <w:b/>
          <w:bCs/>
          <w:color w:val="000000"/>
          <w:sz w:val="28"/>
          <w:szCs w:val="28"/>
          <w:lang w:eastAsia="zh-TW"/>
        </w:rPr>
        <w:t xml:space="preserve">  </w:t>
      </w:r>
      <w:r>
        <w:rPr>
          <w:rFonts w:ascii="標楷體" w:hAnsi="標楷體" w:cs="標楷體" w:eastAsia="標楷體"/>
          <w:b/>
          <w:bCs/>
          <w:color w:val="000000"/>
          <w:sz w:val="28"/>
          <w:szCs w:val="28"/>
          <w:lang w:eastAsia="zh-TW"/>
        </w:rPr>
        <w:t xml:space="preserve">三、中華民國 </w:t>
      </w:r>
      <w:r>
        <w:rPr>
          <w:rFonts w:eastAsia="標楷體" w:cs="標楷體" w:ascii="標楷體" w:hAnsi="標楷體"/>
          <w:b/>
          <w:bCs/>
          <w:color w:val="000000"/>
          <w:sz w:val="28"/>
          <w:szCs w:val="28"/>
          <w:lang w:eastAsia="zh-TW"/>
        </w:rPr>
        <w:t xml:space="preserve">85 </w:t>
      </w:r>
      <w:r>
        <w:rPr>
          <w:rFonts w:ascii="標楷體" w:hAnsi="標楷體" w:cs="標楷體" w:eastAsia="標楷體"/>
          <w:b/>
          <w:bCs/>
          <w:color w:val="000000"/>
          <w:sz w:val="28"/>
          <w:szCs w:val="28"/>
          <w:lang w:eastAsia="zh-TW"/>
        </w:rPr>
        <w:t xml:space="preserve">年 </w:t>
      </w:r>
      <w:r>
        <w:rPr>
          <w:rFonts w:eastAsia="標楷體" w:cs="標楷體" w:ascii="標楷體" w:hAnsi="標楷體"/>
          <w:b/>
          <w:bCs/>
          <w:color w:val="000000"/>
          <w:sz w:val="28"/>
          <w:szCs w:val="28"/>
          <w:lang w:eastAsia="zh-TW"/>
        </w:rPr>
        <w:t xml:space="preserve">04 </w:t>
      </w:r>
      <w:r>
        <w:rPr>
          <w:rFonts w:ascii="標楷體" w:hAnsi="標楷體" w:cs="標楷體" w:eastAsia="標楷體"/>
          <w:b/>
          <w:bCs/>
          <w:color w:val="000000"/>
          <w:sz w:val="28"/>
          <w:szCs w:val="28"/>
          <w:lang w:eastAsia="zh-TW"/>
        </w:rPr>
        <w:t xml:space="preserve">月 </w:t>
      </w:r>
      <w:r>
        <w:rPr>
          <w:rFonts w:eastAsia="標楷體" w:cs="標楷體" w:ascii="標楷體" w:hAnsi="標楷體"/>
          <w:b/>
          <w:bCs/>
          <w:color w:val="000000"/>
          <w:sz w:val="28"/>
          <w:szCs w:val="28"/>
          <w:lang w:eastAsia="zh-TW"/>
        </w:rPr>
        <w:t xml:space="preserve">12 </w:t>
      </w:r>
      <w:r>
        <w:rPr>
          <w:rFonts w:ascii="標楷體" w:hAnsi="標楷體" w:cs="標楷體" w:eastAsia="標楷體"/>
          <w:b/>
          <w:bCs/>
          <w:color w:val="000000"/>
          <w:sz w:val="28"/>
          <w:szCs w:val="28"/>
          <w:lang w:eastAsia="zh-TW"/>
        </w:rPr>
        <w:t>日</w:t>
      </w:r>
      <w:r>
        <w:rPr>
          <w:rFonts w:ascii="標楷體" w:hAnsi="標楷體" w:cs="標楷體" w:eastAsia="標楷體"/>
          <w:b/>
          <w:bCs/>
          <w:color w:val="000000"/>
          <w:spacing w:val="5"/>
          <w:sz w:val="28"/>
          <w:szCs w:val="28"/>
          <w:lang w:eastAsia="zh-TW"/>
        </w:rPr>
        <w:t>大法官釋字</w:t>
      </w:r>
      <w:r>
        <w:rPr>
          <w:rFonts w:ascii="標楷體" w:hAnsi="標楷體" w:cs="標楷體" w:eastAsia="標楷體"/>
          <w:b/>
          <w:bCs/>
          <w:color w:val="000000"/>
          <w:sz w:val="28"/>
          <w:szCs w:val="28"/>
          <w:lang w:eastAsia="zh-TW"/>
        </w:rPr>
        <w:t>第</w:t>
      </w:r>
      <w:r>
        <w:rPr>
          <w:rFonts w:eastAsia="標楷體" w:cs="標楷體" w:ascii="標楷體" w:hAnsi="標楷體"/>
          <w:b/>
          <w:bCs/>
          <w:color w:val="000000"/>
          <w:sz w:val="28"/>
          <w:szCs w:val="28"/>
          <w:lang w:eastAsia="zh-TW"/>
        </w:rPr>
        <w:t>400</w:t>
      </w:r>
      <w:r>
        <w:rPr>
          <w:rFonts w:ascii="標楷體" w:hAnsi="標楷體" w:cs="標楷體" w:eastAsia="標楷體"/>
          <w:b/>
          <w:bCs/>
          <w:color w:val="000000"/>
          <w:sz w:val="28"/>
          <w:szCs w:val="28"/>
          <w:lang w:eastAsia="zh-TW"/>
        </w:rPr>
        <w:t>號</w:t>
      </w:r>
      <w:r>
        <w:rPr>
          <w:rFonts w:ascii="標楷體" w:hAnsi="標楷體" w:cs="標楷體" w:eastAsia="標楷體"/>
          <w:b/>
          <w:bCs/>
          <w:color w:val="000000"/>
          <w:spacing w:val="5"/>
          <w:sz w:val="28"/>
          <w:szCs w:val="28"/>
          <w:lang w:eastAsia="zh-TW"/>
        </w:rPr>
        <w:t>解釋略以：「</w:t>
      </w:r>
      <w:r>
        <w:rPr>
          <w:rFonts w:ascii="標楷體" w:hAnsi="標楷體" w:cs="標楷體" w:eastAsia="標楷體"/>
          <w:b/>
          <w:bCs/>
          <w:color w:val="000000"/>
          <w:sz w:val="28"/>
          <w:szCs w:val="28"/>
          <w:lang w:eastAsia="zh-TW"/>
        </w:rPr>
        <w:t xml:space="preserve">憲法第十五條關於人民財產權應予保障之規定，旨在確保個人依財產之存續狀態行使其自由使用、收益及處分之權能，並免於遭受公權力或第三人之侵害，俾能實現個人自由、發展人格及維護尊嚴。如因公用或其他公益目的之必要，國家機關雖得依法徵收人民之財產，但應給予相當之補償，方符憲法保障財產權之意旨。既成道路符合一定要件而成立公用地役關係者，其所有權人對土地既已無從自由使用收益，形成因公益而特別犧牲其財產上之利益，國家自應依法律之規定辦理徵收給予補償，各級政府如因經費困難，不能對上述道路全面徵收補償，有關機關亦應訂定期限籌措財源逐年辦理或以他法補償。若在某一道路範圍內之私有土地均辦理徵收，僅因既成道路有公用地役關係而以命令規定繼續使用，毋庸同時徵收補償，顯與平等原則相違。至於因地理環境或人文狀況改變，既成道路喪失其原有功能者，則應隨時檢討並予廢止。行政院中華民國六十七年七月十四日台六十七內字第六三０一號函及同院六十九年二月二十三日台六十九內字第二０七二號函與前述意旨不符部分，應不再援用。」等解釋理由文。            </w:t>
      </w:r>
    </w:p>
    <w:p>
      <w:pPr>
        <w:pStyle w:val="Style17"/>
        <w:widowControl/>
        <w:snapToGrid w:val="false"/>
        <w:spacing w:lineRule="auto" w:line="240" w:before="0" w:after="0"/>
        <w:contextualSpacing/>
        <w:rPr>
          <w:sz w:val="28"/>
          <w:szCs w:val="28"/>
          <w:lang w:eastAsia="zh-TW"/>
        </w:rPr>
      </w:pPr>
      <w:r>
        <w:rPr>
          <w:rFonts w:ascii="標楷體" w:hAnsi="標楷體" w:cs="標楷體" w:eastAsia="標楷體"/>
          <w:b/>
          <w:bCs/>
          <w:color w:val="000000"/>
          <w:sz w:val="28"/>
          <w:szCs w:val="28"/>
          <w:lang w:eastAsia="zh-TW"/>
        </w:rPr>
        <w:t xml:space="preserve">  </w:t>
      </w:r>
      <w:r>
        <w:rPr>
          <w:rFonts w:ascii="標楷體" w:hAnsi="標楷體" w:cs="標楷體" w:eastAsia="標楷體"/>
          <w:b/>
          <w:bCs/>
          <w:color w:val="000000"/>
          <w:sz w:val="28"/>
          <w:szCs w:val="28"/>
          <w:lang w:eastAsia="zh-TW"/>
        </w:rPr>
        <w:t xml:space="preserve">四、中華民國 </w:t>
      </w:r>
      <w:r>
        <w:rPr>
          <w:rFonts w:eastAsia="標楷體" w:cs="標楷體" w:ascii="標楷體" w:hAnsi="標楷體"/>
          <w:b/>
          <w:bCs/>
          <w:color w:val="000000"/>
          <w:sz w:val="28"/>
          <w:szCs w:val="28"/>
          <w:lang w:eastAsia="zh-TW"/>
        </w:rPr>
        <w:t xml:space="preserve">86 </w:t>
      </w:r>
      <w:r>
        <w:rPr>
          <w:rFonts w:ascii="標楷體" w:hAnsi="標楷體" w:cs="標楷體" w:eastAsia="標楷體"/>
          <w:b/>
          <w:bCs/>
          <w:color w:val="000000"/>
          <w:sz w:val="28"/>
          <w:szCs w:val="28"/>
          <w:lang w:eastAsia="zh-TW"/>
        </w:rPr>
        <w:t xml:space="preserve">年 </w:t>
      </w:r>
      <w:r>
        <w:rPr>
          <w:rFonts w:eastAsia="標楷體" w:cs="標楷體" w:ascii="標楷體" w:hAnsi="標楷體"/>
          <w:b/>
          <w:bCs/>
          <w:color w:val="000000"/>
          <w:sz w:val="28"/>
          <w:szCs w:val="28"/>
          <w:lang w:eastAsia="zh-TW"/>
        </w:rPr>
        <w:t xml:space="preserve">04 </w:t>
      </w:r>
      <w:r>
        <w:rPr>
          <w:rFonts w:ascii="標楷體" w:hAnsi="標楷體" w:cs="標楷體" w:eastAsia="標楷體"/>
          <w:b/>
          <w:bCs/>
          <w:color w:val="000000"/>
          <w:sz w:val="28"/>
          <w:szCs w:val="28"/>
          <w:lang w:eastAsia="zh-TW"/>
        </w:rPr>
        <w:t xml:space="preserve">月 </w:t>
      </w:r>
      <w:r>
        <w:rPr>
          <w:rFonts w:eastAsia="標楷體" w:cs="標楷體" w:ascii="標楷體" w:hAnsi="標楷體"/>
          <w:b/>
          <w:bCs/>
          <w:color w:val="000000"/>
          <w:sz w:val="28"/>
          <w:szCs w:val="28"/>
          <w:lang w:eastAsia="zh-TW"/>
        </w:rPr>
        <w:t>11</w:t>
      </w:r>
      <w:r>
        <w:rPr>
          <w:rFonts w:ascii="標楷體" w:hAnsi="標楷體" w:cs="標楷體" w:eastAsia="標楷體"/>
          <w:b/>
          <w:bCs/>
          <w:color w:val="000000"/>
          <w:sz w:val="28"/>
          <w:szCs w:val="28"/>
          <w:lang w:eastAsia="zh-TW"/>
        </w:rPr>
        <w:t>日</w:t>
      </w:r>
      <w:r>
        <w:rPr>
          <w:rFonts w:ascii="標楷體" w:hAnsi="標楷體" w:cs="標楷體" w:eastAsia="標楷體"/>
          <w:b/>
          <w:bCs/>
          <w:color w:val="000000"/>
          <w:spacing w:val="5"/>
          <w:sz w:val="28"/>
          <w:szCs w:val="28"/>
          <w:lang w:eastAsia="zh-TW"/>
        </w:rPr>
        <w:t>大法官釋字</w:t>
      </w:r>
      <w:r>
        <w:rPr>
          <w:rFonts w:ascii="標楷體" w:hAnsi="標楷體" w:cs="標楷體" w:eastAsia="標楷體"/>
          <w:b/>
          <w:bCs/>
          <w:color w:val="000000"/>
          <w:sz w:val="28"/>
          <w:szCs w:val="28"/>
          <w:lang w:eastAsia="zh-TW"/>
        </w:rPr>
        <w:t>第</w:t>
      </w:r>
      <w:r>
        <w:rPr>
          <w:rFonts w:eastAsia="標楷體" w:cs="標楷體" w:ascii="標楷體" w:hAnsi="標楷體"/>
          <w:b/>
          <w:bCs/>
          <w:color w:val="000000"/>
          <w:sz w:val="28"/>
          <w:szCs w:val="28"/>
          <w:lang w:eastAsia="zh-TW"/>
        </w:rPr>
        <w:t>425</w:t>
      </w:r>
      <w:r>
        <w:rPr>
          <w:rFonts w:ascii="標楷體" w:hAnsi="標楷體" w:cs="標楷體" w:eastAsia="標楷體"/>
          <w:b/>
          <w:bCs/>
          <w:color w:val="000000"/>
          <w:sz w:val="28"/>
          <w:szCs w:val="28"/>
          <w:lang w:eastAsia="zh-TW"/>
        </w:rPr>
        <w:t>號</w:t>
      </w:r>
      <w:r>
        <w:rPr>
          <w:rFonts w:ascii="標楷體" w:hAnsi="標楷體" w:cs="標楷體" w:eastAsia="標楷體"/>
          <w:b/>
          <w:bCs/>
          <w:color w:val="000000"/>
          <w:spacing w:val="5"/>
          <w:sz w:val="28"/>
          <w:szCs w:val="28"/>
          <w:lang w:eastAsia="zh-TW"/>
        </w:rPr>
        <w:t>解釋略以：「</w:t>
      </w:r>
      <w:r>
        <w:rPr>
          <w:rFonts w:ascii="標楷體" w:hAnsi="標楷體" w:cs="標楷體" w:eastAsia="標楷體"/>
          <w:b/>
          <w:bCs/>
          <w:color w:val="000000"/>
          <w:sz w:val="28"/>
          <w:szCs w:val="28"/>
          <w:lang w:eastAsia="zh-TW"/>
        </w:rPr>
        <w:t xml:space="preserve">土地徵收，係國家因公共事業之需要，對人民受憲法保障之財產權，經由法定程序予以剝奪之謂。規定此項徵收及其程序之法律必須符合必要性原則，並應於相當期間內給予合理之補償。被徵收土地之所有權人於補償費發給或經合法提存前雖仍保有該土地之所有權，惟土地徵收對被徵收土地之所有權人而言，係為公共利益所受特別犧牲，是補償費之發給不宜遷延過久。本此意旨，土地法第二百三十三條明定補償費應於「公告期滿後十五日內」發給。此法定期間除對徵收補償有異議，已依法於公告期間內向該管地政機關提出，並經該機關提交評定或評議或經土地所有權人同意延期繳交者外，應嚴格遵守（參照本院釋字第一一０號解釋）。內政部中華民國七十八年一月五日台內字第六六一九九一號令發布之「土地徵收法令補充規定」，係主管機關基於職權，為執行土地法之規定所訂定，其中第十六條規定：「政府徵收土地，於請求法律解釋期間，致未於公告期滿十五日內發放補償地價，應無徵收無效之疑義」，與土地法第二百三十三條之規定未盡相符，於憲法保障人民財產權之意旨亦屬有違，其與本解釋意旨不符部分，應不予適用。」等解釋理由文。       </w:t>
      </w:r>
    </w:p>
    <w:p>
      <w:pPr>
        <w:pStyle w:val="Normal"/>
        <w:snapToGrid w:val="false"/>
        <w:spacing w:before="0" w:after="0"/>
        <w:ind w:firstLine="480"/>
        <w:contextualSpacing/>
        <w:rPr>
          <w:sz w:val="28"/>
          <w:szCs w:val="28"/>
          <w:lang w:eastAsia="zh-TW"/>
        </w:rPr>
      </w:pPr>
      <w:r>
        <w:rPr>
          <w:rFonts w:ascii="標楷體" w:hAnsi="標楷體" w:cs="標楷體" w:eastAsia="標楷體"/>
          <w:b/>
          <w:bCs/>
          <w:color w:val="000000"/>
          <w:sz w:val="28"/>
          <w:szCs w:val="28"/>
          <w:lang w:eastAsia="zh-TW"/>
        </w:rPr>
        <w:t>綜上之司法院大法官釋憲文在在揭示，對人民受憲法保障土地之財產權，國家如因軍事之需要，需經由法定程序徵收，方符憲法保障財產權之意旨。並規定此項徵收應於相當期間內給予合理之補償。故軍方自</w:t>
      </w:r>
      <w:r>
        <w:rPr>
          <w:rFonts w:eastAsia="標楷體" w:cs="標楷體" w:ascii="標楷體" w:hAnsi="標楷體"/>
          <w:b/>
          <w:bCs/>
          <w:color w:val="000000"/>
          <w:sz w:val="28"/>
          <w:szCs w:val="28"/>
          <w:lang w:eastAsia="zh-TW"/>
        </w:rPr>
        <w:t>38</w:t>
      </w:r>
      <w:r>
        <w:rPr>
          <w:rFonts w:ascii="標楷體" w:hAnsi="標楷體" w:cs="標楷體" w:eastAsia="標楷體"/>
          <w:b/>
          <w:bCs/>
          <w:color w:val="000000"/>
          <w:sz w:val="28"/>
          <w:szCs w:val="28"/>
          <w:lang w:eastAsia="zh-TW"/>
        </w:rPr>
        <w:t>年進駐馬祖於今已</w:t>
      </w:r>
      <w:r>
        <w:rPr>
          <w:rFonts w:eastAsia="標楷體" w:cs="標楷體" w:ascii="標楷體" w:hAnsi="標楷體"/>
          <w:b/>
          <w:bCs/>
          <w:color w:val="000000"/>
          <w:sz w:val="28"/>
          <w:szCs w:val="28"/>
          <w:lang w:eastAsia="zh-TW"/>
        </w:rPr>
        <w:t>70</w:t>
      </w:r>
      <w:r>
        <w:rPr>
          <w:rFonts w:ascii="標楷體" w:hAnsi="標楷體" w:cs="標楷體" w:eastAsia="標楷體"/>
          <w:b/>
          <w:bCs/>
          <w:color w:val="000000"/>
          <w:sz w:val="28"/>
          <w:szCs w:val="28"/>
          <w:lang w:eastAsia="zh-TW"/>
        </w:rPr>
        <w:t>餘年，在戰地政務特殊時空背景下，馬祖人民被侵占土地，從未依法定程序徵用，更未給予人民任何賠償與補償，未符合憲法保障人民財產權之道。尤甚者，如今軍方</w:t>
      </w:r>
      <w:r>
        <w:rPr>
          <w:rFonts w:ascii="標楷體" w:hAnsi="標楷體" w:cs="標楷體" w:eastAsia="標楷體"/>
          <w:b/>
          <w:bCs/>
          <w:sz w:val="28"/>
          <w:szCs w:val="28"/>
          <w:lang w:eastAsia="zh-TW"/>
        </w:rPr>
        <w:t>並無誠意「還地於民」，乃採避重就輕、陽奉陰違，規避國家法令及憲法於無物；</w:t>
      </w:r>
    </w:p>
    <w:p>
      <w:pPr>
        <w:pStyle w:val="Normal"/>
        <w:snapToGrid w:val="false"/>
        <w:spacing w:before="0" w:after="0"/>
        <w:contextualSpacing/>
        <w:rPr>
          <w:rFonts w:ascii="標楷體" w:hAnsi="標楷體" w:eastAsia="標楷體" w:cs="標楷體"/>
          <w:b/>
          <w:b/>
          <w:bCs/>
          <w:sz w:val="28"/>
          <w:szCs w:val="28"/>
          <w:lang w:eastAsia="zh-TW"/>
        </w:rPr>
      </w:pPr>
      <w:r>
        <w:rPr>
          <w:rFonts w:ascii="標楷體" w:hAnsi="標楷體" w:cs="標楷體" w:eastAsia="標楷體"/>
          <w:b/>
          <w:bCs/>
          <w:sz w:val="28"/>
          <w:szCs w:val="28"/>
          <w:lang w:eastAsia="zh-TW"/>
        </w:rPr>
        <w:t xml:space="preserve">  </w:t>
      </w:r>
      <w:r>
        <w:rPr>
          <w:rFonts w:ascii="標楷體" w:hAnsi="標楷體" w:cs="標楷體" w:eastAsia="標楷體"/>
          <w:b/>
          <w:bCs/>
          <w:sz w:val="28"/>
          <w:szCs w:val="28"/>
          <w:lang w:eastAsia="zh-TW"/>
        </w:rPr>
        <w:t>一、</w:t>
      </w:r>
      <w:r>
        <w:rPr>
          <w:rFonts w:ascii="標楷體" w:hAnsi="標楷體" w:cs="標楷體" w:eastAsia="標楷體"/>
          <w:b/>
          <w:bCs/>
          <w:color w:val="000000"/>
          <w:sz w:val="28"/>
          <w:szCs w:val="28"/>
          <w:lang w:eastAsia="zh-TW"/>
        </w:rPr>
        <w:t>國防部</w:t>
      </w:r>
      <w:r>
        <w:rPr>
          <w:rFonts w:eastAsia="標楷體" w:cs="標楷體" w:ascii="標楷體" w:hAnsi="標楷體"/>
          <w:b/>
          <w:bCs/>
          <w:color w:val="000000"/>
          <w:sz w:val="28"/>
          <w:szCs w:val="28"/>
          <w:lang w:eastAsia="zh-TW"/>
        </w:rPr>
        <w:t>89</w:t>
      </w:r>
      <w:r>
        <w:rPr>
          <w:rFonts w:ascii="標楷體" w:hAnsi="標楷體" w:cs="標楷體" w:eastAsia="標楷體"/>
          <w:b/>
          <w:bCs/>
          <w:color w:val="000000"/>
          <w:sz w:val="28"/>
          <w:szCs w:val="28"/>
          <w:lang w:eastAsia="zh-TW"/>
        </w:rPr>
        <w:t>年</w:t>
      </w:r>
      <w:r>
        <w:rPr>
          <w:rFonts w:eastAsia="標楷體" w:cs="標楷體" w:ascii="標楷體" w:hAnsi="標楷體"/>
          <w:b/>
          <w:bCs/>
          <w:color w:val="000000"/>
          <w:sz w:val="28"/>
          <w:szCs w:val="28"/>
          <w:lang w:eastAsia="zh-TW"/>
        </w:rPr>
        <w:t>9</w:t>
      </w:r>
      <w:r>
        <w:rPr>
          <w:rFonts w:ascii="標楷體" w:hAnsi="標楷體" w:cs="標楷體" w:eastAsia="標楷體"/>
          <w:b/>
          <w:bCs/>
          <w:color w:val="000000"/>
          <w:sz w:val="28"/>
          <w:szCs w:val="28"/>
          <w:lang w:eastAsia="zh-TW"/>
        </w:rPr>
        <w:t>月</w:t>
      </w:r>
      <w:r>
        <w:rPr>
          <w:rFonts w:eastAsia="標楷體" w:cs="標楷體" w:ascii="標楷體" w:hAnsi="標楷體"/>
          <w:b/>
          <w:bCs/>
          <w:color w:val="000000"/>
          <w:sz w:val="28"/>
          <w:szCs w:val="28"/>
          <w:lang w:eastAsia="zh-TW"/>
        </w:rPr>
        <w:t>19</w:t>
      </w:r>
      <w:r>
        <w:rPr>
          <w:rFonts w:ascii="標楷體" w:hAnsi="標楷體" w:cs="標楷體" w:eastAsia="標楷體"/>
          <w:b/>
          <w:bCs/>
          <w:color w:val="000000"/>
          <w:sz w:val="28"/>
          <w:szCs w:val="28"/>
          <w:lang w:eastAsia="zh-TW"/>
        </w:rPr>
        <w:t>日</w:t>
      </w:r>
      <w:r>
        <w:rPr>
          <w:rFonts w:eastAsia="標楷體" w:cs="標楷體" w:ascii="標楷體" w:hAnsi="標楷體"/>
          <w:b/>
          <w:bCs/>
          <w:color w:val="000000"/>
          <w:sz w:val="28"/>
          <w:szCs w:val="28"/>
          <w:lang w:eastAsia="zh-TW"/>
        </w:rPr>
        <w:t>(</w:t>
      </w:r>
      <w:r>
        <w:rPr>
          <w:rFonts w:ascii="標楷體" w:hAnsi="標楷體" w:cs="標楷體" w:eastAsia="標楷體"/>
          <w:b/>
          <w:bCs/>
          <w:color w:val="000000"/>
          <w:sz w:val="28"/>
          <w:szCs w:val="28"/>
          <w:lang w:eastAsia="zh-TW"/>
        </w:rPr>
        <w:t>八九</w:t>
      </w:r>
      <w:r>
        <w:rPr>
          <w:rFonts w:eastAsia="標楷體" w:cs="標楷體" w:ascii="標楷體" w:hAnsi="標楷體"/>
          <w:b/>
          <w:bCs/>
          <w:color w:val="000000"/>
          <w:sz w:val="28"/>
          <w:szCs w:val="28"/>
          <w:lang w:eastAsia="zh-TW"/>
        </w:rPr>
        <w:t xml:space="preserve">) </w:t>
      </w:r>
      <w:r>
        <w:rPr>
          <w:rFonts w:ascii="標楷體" w:hAnsi="標楷體" w:cs="標楷體" w:eastAsia="標楷體"/>
          <w:b/>
          <w:bCs/>
          <w:color w:val="000000"/>
          <w:sz w:val="28"/>
          <w:szCs w:val="28"/>
          <w:lang w:eastAsia="zh-TW"/>
        </w:rPr>
        <w:t>軸載字第</w:t>
      </w:r>
      <w:r>
        <w:rPr>
          <w:rFonts w:eastAsia="標楷體" w:cs="標楷體" w:ascii="標楷體" w:hAnsi="標楷體"/>
          <w:b/>
          <w:bCs/>
          <w:color w:val="000000"/>
          <w:sz w:val="28"/>
          <w:szCs w:val="28"/>
          <w:lang w:eastAsia="zh-TW"/>
        </w:rPr>
        <w:t>05004</w:t>
      </w:r>
      <w:r>
        <w:rPr>
          <w:rFonts w:ascii="標楷體" w:hAnsi="標楷體" w:cs="標楷體" w:eastAsia="標楷體"/>
          <w:b/>
          <w:bCs/>
          <w:color w:val="000000"/>
          <w:sz w:val="28"/>
          <w:szCs w:val="28"/>
          <w:lang w:eastAsia="zh-TW"/>
        </w:rPr>
        <w:t>號函略以：「…國軍於馬祖、東引地區轄管營地，面積約五六七公頃餘。將近九七</w:t>
      </w:r>
      <w:r>
        <w:rPr>
          <w:rFonts w:eastAsia="標楷體" w:cs="標楷體" w:ascii="標楷體" w:hAnsi="標楷體"/>
          <w:b/>
          <w:bCs/>
          <w:color w:val="000000"/>
          <w:sz w:val="28"/>
          <w:szCs w:val="28"/>
          <w:lang w:eastAsia="zh-TW"/>
        </w:rPr>
        <w:t>%</w:t>
      </w:r>
      <w:r>
        <w:rPr>
          <w:rFonts w:ascii="標楷體" w:hAnsi="標楷體" w:cs="標楷體" w:eastAsia="標楷體"/>
          <w:b/>
          <w:bCs/>
          <w:color w:val="000000"/>
          <w:sz w:val="28"/>
          <w:szCs w:val="28"/>
          <w:lang w:eastAsia="zh-TW"/>
        </w:rPr>
        <w:t>為未登記土地</w:t>
      </w:r>
      <w:r>
        <w:rPr>
          <w:rFonts w:eastAsia="標楷體" w:cs="標楷體" w:ascii="標楷體" w:hAnsi="標楷體"/>
          <w:b/>
          <w:bCs/>
          <w:color w:val="000000"/>
          <w:sz w:val="28"/>
          <w:szCs w:val="28"/>
          <w:lang w:eastAsia="zh-TW"/>
        </w:rPr>
        <w:t>(</w:t>
      </w:r>
      <w:r>
        <w:rPr>
          <w:rFonts w:ascii="標楷體" w:hAnsi="標楷體" w:cs="標楷體" w:eastAsia="標楷體"/>
          <w:b/>
          <w:bCs/>
          <w:color w:val="000000"/>
          <w:sz w:val="28"/>
          <w:szCs w:val="28"/>
          <w:lang w:eastAsia="zh-TW"/>
        </w:rPr>
        <w:t>約五五三公頃餘</w:t>
      </w:r>
      <w:r>
        <w:rPr>
          <w:rFonts w:eastAsia="標楷體" w:cs="標楷體" w:ascii="標楷體" w:hAnsi="標楷體"/>
          <w:b/>
          <w:bCs/>
          <w:color w:val="000000"/>
          <w:sz w:val="28"/>
          <w:szCs w:val="28"/>
          <w:lang w:eastAsia="zh-TW"/>
        </w:rPr>
        <w:t>)</w:t>
      </w:r>
      <w:r>
        <w:rPr>
          <w:rFonts w:ascii="標楷體" w:hAnsi="標楷體" w:cs="標楷體" w:eastAsia="標楷體"/>
          <w:b/>
          <w:bCs/>
          <w:color w:val="000000"/>
          <w:sz w:val="28"/>
          <w:szCs w:val="28"/>
          <w:lang w:eastAsia="zh-TW"/>
        </w:rPr>
        <w:t>，…馬祖地區土地總登記完畢後，國軍將配合「精實案」駐地調整時機，將配合測量成果，以小營區歸併大營區之原則，優先檢討發還民地；如確因騰空民地造成營區不完整、部隊任務無法遂行者，則本用地節約原則，以最小需求為度，分年辦理價購</w:t>
      </w:r>
      <w:r>
        <w:rPr>
          <w:rFonts w:eastAsia="標楷體" w:cs="標楷體" w:ascii="標楷體" w:hAnsi="標楷體"/>
          <w:b/>
          <w:bCs/>
          <w:color w:val="000000"/>
          <w:sz w:val="28"/>
          <w:szCs w:val="28"/>
          <w:lang w:eastAsia="zh-TW"/>
        </w:rPr>
        <w:t>(</w:t>
      </w:r>
      <w:r>
        <w:rPr>
          <w:rFonts w:ascii="標楷體" w:hAnsi="標楷體" w:cs="標楷體" w:eastAsia="標楷體"/>
          <w:b/>
          <w:bCs/>
          <w:color w:val="000000"/>
          <w:sz w:val="28"/>
          <w:szCs w:val="28"/>
          <w:lang w:eastAsia="zh-TW"/>
        </w:rPr>
        <w:t>徵收</w:t>
      </w:r>
      <w:r>
        <w:rPr>
          <w:rFonts w:eastAsia="標楷體" w:cs="標楷體" w:ascii="標楷體" w:hAnsi="標楷體"/>
          <w:b/>
          <w:bCs/>
          <w:color w:val="000000"/>
          <w:sz w:val="28"/>
          <w:szCs w:val="28"/>
          <w:lang w:eastAsia="zh-TW"/>
        </w:rPr>
        <w:t>)</w:t>
      </w:r>
      <w:r>
        <w:rPr>
          <w:rFonts w:ascii="標楷體" w:hAnsi="標楷體" w:cs="標楷體" w:eastAsia="標楷體"/>
          <w:b/>
          <w:bCs/>
          <w:color w:val="000000"/>
          <w:sz w:val="28"/>
          <w:szCs w:val="28"/>
          <w:lang w:eastAsia="zh-TW"/>
        </w:rPr>
        <w:t>獲得；惟本部考量外島地區國軍使用民地多年，除依現行補償標準計列補償費外，並加給每平方公尺一一五元之先行使用土地奬勵金，已充分彌補民人多年之損失，另因預算不足無法立即辦理土地獲得，或於辦理土地發還時，本部亦同意依民人意願，依土地法第九十七條規定給付租金。」等，令出至今乃按兵不動未給予補償費或租金，令人切齒悲憤。</w:t>
      </w:r>
    </w:p>
    <w:p>
      <w:pPr>
        <w:pStyle w:val="Normal"/>
        <w:snapToGrid w:val="false"/>
        <w:spacing w:before="0" w:after="0"/>
        <w:contextualSpacing/>
        <w:rPr>
          <w:rFonts w:ascii="標楷體" w:hAnsi="標楷體" w:eastAsia="標楷體" w:cs="標楷體"/>
          <w:b/>
          <w:b/>
          <w:bCs/>
          <w:color w:val="000000"/>
          <w:kern w:val="0"/>
          <w:sz w:val="28"/>
          <w:szCs w:val="28"/>
          <w:lang w:eastAsia="zh-TW"/>
        </w:rPr>
      </w:pPr>
      <w:r>
        <w:rPr>
          <w:rFonts w:ascii="標楷體" w:hAnsi="標楷體" w:cs="標楷體" w:eastAsia="標楷體"/>
          <w:b/>
          <w:bCs/>
          <w:sz w:val="28"/>
          <w:szCs w:val="28"/>
          <w:lang w:eastAsia="zh-TW"/>
        </w:rPr>
        <w:t xml:space="preserve">  </w:t>
      </w:r>
      <w:r>
        <w:rPr>
          <w:rFonts w:ascii="標楷體" w:hAnsi="標楷體" w:cs="標楷體" w:eastAsia="標楷體"/>
          <w:b/>
          <w:bCs/>
          <w:sz w:val="28"/>
          <w:szCs w:val="28"/>
          <w:lang w:eastAsia="zh-TW"/>
        </w:rPr>
        <w:t>二、</w:t>
      </w:r>
      <w:r>
        <w:rPr>
          <w:rFonts w:ascii="標楷體" w:hAnsi="標楷體" w:cs="標楷體" w:eastAsia="標楷體"/>
          <w:b/>
          <w:bCs/>
          <w:color w:val="000000"/>
          <w:sz w:val="28"/>
          <w:szCs w:val="28"/>
          <w:lang w:eastAsia="zh-TW"/>
        </w:rPr>
        <w:t>按離島建設條例第</w:t>
      </w:r>
      <w:r>
        <w:rPr>
          <w:rFonts w:eastAsia="標楷體" w:cs="標楷體" w:ascii="標楷體" w:hAnsi="標楷體"/>
          <w:b/>
          <w:bCs/>
          <w:color w:val="000000"/>
          <w:sz w:val="28"/>
          <w:szCs w:val="28"/>
          <w:lang w:eastAsia="zh-TW"/>
        </w:rPr>
        <w:t>9</w:t>
      </w:r>
      <w:r>
        <w:rPr>
          <w:rFonts w:ascii="標楷體" w:hAnsi="標楷體" w:cs="標楷體" w:eastAsia="標楷體"/>
          <w:b/>
          <w:bCs/>
          <w:color w:val="000000"/>
          <w:sz w:val="28"/>
          <w:szCs w:val="28"/>
          <w:lang w:eastAsia="zh-TW"/>
        </w:rPr>
        <w:t>條第</w:t>
      </w:r>
      <w:r>
        <w:rPr>
          <w:rFonts w:eastAsia="標楷體" w:cs="標楷體" w:ascii="標楷體" w:hAnsi="標楷體"/>
          <w:b/>
          <w:bCs/>
          <w:color w:val="000000"/>
          <w:sz w:val="28"/>
          <w:szCs w:val="28"/>
          <w:lang w:eastAsia="zh-TW"/>
        </w:rPr>
        <w:t>6</w:t>
      </w:r>
      <w:r>
        <w:rPr>
          <w:rFonts w:ascii="標楷體" w:hAnsi="標楷體" w:cs="標楷體" w:eastAsia="標楷體"/>
          <w:b/>
          <w:bCs/>
          <w:color w:val="000000"/>
          <w:sz w:val="28"/>
          <w:szCs w:val="28"/>
          <w:lang w:eastAsia="zh-TW"/>
        </w:rPr>
        <w:t>項「馬祖地區之土地，自民國</w:t>
      </w:r>
      <w:r>
        <w:rPr>
          <w:rFonts w:eastAsia="標楷體" w:cs="標楷體" w:ascii="標楷體" w:hAnsi="標楷體"/>
          <w:b/>
          <w:bCs/>
          <w:color w:val="000000"/>
          <w:sz w:val="28"/>
          <w:szCs w:val="28"/>
          <w:lang w:eastAsia="zh-TW"/>
        </w:rPr>
        <w:t>38</w:t>
      </w:r>
      <w:r>
        <w:rPr>
          <w:rFonts w:ascii="標楷體" w:hAnsi="標楷體" w:cs="標楷體" w:eastAsia="標楷體"/>
          <w:b/>
          <w:bCs/>
          <w:color w:val="000000"/>
          <w:sz w:val="28"/>
          <w:szCs w:val="28"/>
          <w:lang w:eastAsia="zh-TW"/>
        </w:rPr>
        <w:t>年起</w:t>
      </w:r>
      <w:r>
        <w:rPr>
          <w:rFonts w:ascii="標楷體" w:hAnsi="標楷體" w:cs="標楷體" w:eastAsia="標楷體"/>
          <w:b/>
          <w:bCs/>
          <w:color w:val="000000"/>
          <w:kern w:val="0"/>
          <w:sz w:val="28"/>
          <w:szCs w:val="28"/>
          <w:lang w:eastAsia="zh-TW"/>
        </w:rPr>
        <w:t>，非經有償徵收或價購等程序登記為公有，…」乙案。</w:t>
      </w:r>
      <w:r>
        <w:rPr>
          <w:rFonts w:ascii="標楷體" w:hAnsi="標楷體" w:cs="標楷體" w:eastAsia="標楷體"/>
          <w:b/>
          <w:bCs/>
          <w:sz w:val="28"/>
          <w:szCs w:val="28"/>
          <w:lang w:eastAsia="zh-TW"/>
        </w:rPr>
        <w:t>已正式公告實施迄今七年有餘，未料軍方竟公然違抗國家法令，未理會還地於民之法規，喪失軍人忠誠軍魂之核心價值。</w:t>
      </w:r>
    </w:p>
    <w:p>
      <w:pPr>
        <w:pStyle w:val="Normal"/>
        <w:snapToGrid w:val="false"/>
        <w:spacing w:before="0" w:after="0"/>
        <w:contextualSpacing/>
        <w:rPr>
          <w:rFonts w:ascii="標楷體" w:hAnsi="標楷體" w:eastAsia="標楷體" w:cs="標楷體"/>
          <w:b/>
          <w:b/>
          <w:bCs/>
          <w:sz w:val="28"/>
          <w:szCs w:val="28"/>
          <w:lang w:eastAsia="zh-TW"/>
        </w:rPr>
      </w:pPr>
      <w:r>
        <w:rPr>
          <w:rFonts w:ascii="標楷體" w:hAnsi="標楷體" w:cs="標楷體" w:eastAsia="標楷體"/>
          <w:b/>
          <w:bCs/>
          <w:color w:val="000000"/>
          <w:sz w:val="28"/>
          <w:szCs w:val="28"/>
          <w:lang w:eastAsia="zh-TW"/>
        </w:rPr>
        <w:t xml:space="preserve">  </w:t>
      </w:r>
      <w:r>
        <w:rPr>
          <w:rFonts w:ascii="標楷體" w:hAnsi="標楷體" w:cs="標楷體" w:eastAsia="標楷體"/>
          <w:b/>
          <w:bCs/>
          <w:color w:val="000000"/>
          <w:sz w:val="28"/>
          <w:szCs w:val="28"/>
          <w:lang w:eastAsia="zh-TW"/>
        </w:rPr>
        <w:t>三、</w:t>
      </w:r>
      <w:r>
        <w:rPr>
          <w:rFonts w:ascii="標楷體" w:hAnsi="標楷體" w:cs="標楷體" w:eastAsia="標楷體"/>
          <w:b/>
          <w:bCs/>
          <w:sz w:val="28"/>
          <w:szCs w:val="28"/>
          <w:lang w:eastAsia="zh-TW"/>
        </w:rPr>
        <w:t>復據馬祖日報</w:t>
      </w:r>
      <w:r>
        <w:rPr>
          <w:rFonts w:eastAsia="標楷體" w:cs="標楷體" w:ascii="標楷體" w:hAnsi="標楷體"/>
          <w:b/>
          <w:bCs/>
          <w:sz w:val="28"/>
          <w:szCs w:val="28"/>
          <w:lang w:eastAsia="zh-TW"/>
        </w:rPr>
        <w:t>107</w:t>
      </w:r>
      <w:r>
        <w:rPr>
          <w:rFonts w:ascii="標楷體" w:hAnsi="標楷體" w:cs="標楷體" w:eastAsia="標楷體"/>
          <w:b/>
          <w:bCs/>
          <w:sz w:val="28"/>
          <w:szCs w:val="28"/>
          <w:lang w:eastAsia="zh-TW"/>
        </w:rPr>
        <w:t>年</w:t>
      </w:r>
      <w:r>
        <w:rPr>
          <w:rFonts w:eastAsia="標楷體" w:cs="標楷體" w:ascii="標楷體" w:hAnsi="標楷體"/>
          <w:b/>
          <w:bCs/>
          <w:sz w:val="28"/>
          <w:szCs w:val="28"/>
          <w:lang w:eastAsia="zh-TW"/>
        </w:rPr>
        <w:t>10</w:t>
      </w:r>
      <w:r>
        <w:rPr>
          <w:rFonts w:ascii="標楷體" w:hAnsi="標楷體" w:cs="標楷體" w:eastAsia="標楷體"/>
          <w:b/>
          <w:bCs/>
          <w:sz w:val="28"/>
          <w:szCs w:val="28"/>
          <w:lang w:eastAsia="zh-TW"/>
        </w:rPr>
        <w:t>月</w:t>
      </w:r>
      <w:r>
        <w:rPr>
          <w:rFonts w:eastAsia="標楷體" w:cs="標楷體" w:ascii="標楷體" w:hAnsi="標楷體"/>
          <w:b/>
          <w:bCs/>
          <w:sz w:val="28"/>
          <w:szCs w:val="28"/>
          <w:lang w:eastAsia="zh-TW"/>
        </w:rPr>
        <w:t>9</w:t>
      </w:r>
      <w:r>
        <w:rPr>
          <w:rFonts w:ascii="標楷體" w:hAnsi="標楷體" w:cs="標楷體" w:eastAsia="標楷體"/>
          <w:b/>
          <w:bCs/>
          <w:sz w:val="28"/>
          <w:szCs w:val="28"/>
          <w:lang w:eastAsia="zh-TW"/>
        </w:rPr>
        <w:t>日頭版報導；前國防部長嚴德發</w:t>
      </w:r>
      <w:r>
        <w:rPr>
          <w:rFonts w:eastAsia="標楷體" w:cs="標楷體" w:ascii="標楷體" w:hAnsi="標楷體"/>
          <w:b/>
          <w:bCs/>
          <w:sz w:val="28"/>
          <w:szCs w:val="28"/>
          <w:lang w:eastAsia="zh-TW"/>
        </w:rPr>
        <w:t>5</w:t>
      </w:r>
      <w:r>
        <w:rPr>
          <w:rFonts w:ascii="標楷體" w:hAnsi="標楷體" w:cs="標楷體" w:eastAsia="標楷體"/>
          <w:b/>
          <w:bCs/>
          <w:sz w:val="28"/>
          <w:szCs w:val="28"/>
          <w:lang w:eastAsia="zh-TW"/>
        </w:rPr>
        <w:t>日親率多位高級長官，至立院拜會陳雪生委員，當面允諾釋出</w:t>
      </w:r>
      <w:r>
        <w:rPr>
          <w:rFonts w:eastAsia="標楷體" w:cs="標楷體" w:ascii="標楷體" w:hAnsi="標楷體"/>
          <w:b/>
          <w:bCs/>
          <w:sz w:val="28"/>
          <w:szCs w:val="28"/>
          <w:lang w:eastAsia="zh-TW"/>
        </w:rPr>
        <w:t>5</w:t>
      </w:r>
      <w:r>
        <w:rPr>
          <w:rFonts w:ascii="標楷體" w:hAnsi="標楷體" w:cs="標楷體" w:eastAsia="標楷體"/>
          <w:b/>
          <w:bCs/>
          <w:sz w:val="28"/>
          <w:szCs w:val="28"/>
          <w:lang w:eastAsia="zh-TW"/>
        </w:rPr>
        <w:t>處營區土地，移轉給連江縣政府管理使用乙節；由證此舉公然把人民土地財產當成貢品，私相授受。不依法返還原土地所有人或繼承人，實有違背國家法令，為法治國家所不許。</w:t>
      </w:r>
    </w:p>
    <w:p>
      <w:pPr>
        <w:pStyle w:val="Normal"/>
        <w:snapToGrid w:val="false"/>
        <w:spacing w:before="0" w:after="0"/>
        <w:contextualSpacing/>
        <w:rPr>
          <w:rFonts w:ascii="標楷體" w:hAnsi="標楷體" w:eastAsia="標楷體" w:cs="標楷體"/>
          <w:b/>
          <w:b/>
          <w:bCs/>
          <w:color w:val="000000"/>
          <w:sz w:val="28"/>
          <w:szCs w:val="28"/>
          <w:lang w:eastAsia="zh-TW"/>
        </w:rPr>
      </w:pPr>
      <w:r>
        <w:rPr>
          <w:rFonts w:ascii="標楷體" w:hAnsi="標楷體" w:cs="標楷體" w:eastAsia="標楷體"/>
          <w:b/>
          <w:bCs/>
          <w:sz w:val="28"/>
          <w:szCs w:val="28"/>
          <w:lang w:eastAsia="zh-TW"/>
        </w:rPr>
        <w:t xml:space="preserve">  </w:t>
      </w:r>
      <w:r>
        <w:rPr>
          <w:rFonts w:ascii="標楷體" w:hAnsi="標楷體" w:cs="標楷體" w:eastAsia="標楷體"/>
          <w:b/>
          <w:bCs/>
          <w:sz w:val="28"/>
          <w:szCs w:val="28"/>
          <w:lang w:eastAsia="zh-TW"/>
        </w:rPr>
        <w:t>四、惟據國防部軍備局</w:t>
      </w:r>
      <w:r>
        <w:rPr>
          <w:rFonts w:ascii="標楷體" w:hAnsi="標楷體" w:cs="標楷體" w:eastAsia="標楷體"/>
          <w:b/>
          <w:bCs/>
          <w:color w:val="000000"/>
          <w:sz w:val="28"/>
          <w:szCs w:val="28"/>
          <w:lang w:eastAsia="zh-TW"/>
        </w:rPr>
        <w:t>工程營產中心</w:t>
      </w:r>
      <w:r>
        <w:rPr>
          <w:rFonts w:eastAsia="標楷體" w:cs="標楷體" w:ascii="標楷體" w:hAnsi="標楷體"/>
          <w:b/>
          <w:bCs/>
          <w:color w:val="000000"/>
          <w:sz w:val="28"/>
          <w:szCs w:val="28"/>
          <w:lang w:eastAsia="zh-TW"/>
        </w:rPr>
        <w:t>108</w:t>
      </w:r>
      <w:r>
        <w:rPr>
          <w:rFonts w:ascii="標楷體" w:hAnsi="標楷體" w:cs="標楷體" w:eastAsia="標楷體"/>
          <w:b/>
          <w:bCs/>
          <w:color w:val="000000"/>
          <w:sz w:val="28"/>
          <w:szCs w:val="28"/>
          <w:lang w:eastAsia="zh-TW"/>
        </w:rPr>
        <w:t>年</w:t>
      </w:r>
      <w:r>
        <w:rPr>
          <w:rFonts w:eastAsia="標楷體" w:cs="標楷體" w:ascii="標楷體" w:hAnsi="標楷體"/>
          <w:b/>
          <w:bCs/>
          <w:color w:val="000000"/>
          <w:sz w:val="28"/>
          <w:szCs w:val="28"/>
          <w:lang w:eastAsia="zh-TW"/>
        </w:rPr>
        <w:t>5</w:t>
      </w:r>
      <w:r>
        <w:rPr>
          <w:rFonts w:ascii="標楷體" w:hAnsi="標楷體" w:cs="標楷體" w:eastAsia="標楷體"/>
          <w:b/>
          <w:bCs/>
          <w:color w:val="000000"/>
          <w:sz w:val="28"/>
          <w:szCs w:val="28"/>
          <w:lang w:eastAsia="zh-TW"/>
        </w:rPr>
        <w:t>月</w:t>
      </w:r>
      <w:r>
        <w:rPr>
          <w:rFonts w:eastAsia="標楷體" w:cs="標楷體" w:ascii="標楷體" w:hAnsi="標楷體"/>
          <w:b/>
          <w:bCs/>
          <w:color w:val="000000"/>
          <w:sz w:val="28"/>
          <w:szCs w:val="28"/>
          <w:lang w:eastAsia="zh-TW"/>
        </w:rPr>
        <w:t>15</w:t>
      </w:r>
      <w:r>
        <w:rPr>
          <w:rFonts w:ascii="標楷體" w:hAnsi="標楷體" w:cs="標楷體" w:eastAsia="標楷體"/>
          <w:b/>
          <w:bCs/>
          <w:color w:val="000000"/>
          <w:sz w:val="28"/>
          <w:szCs w:val="28"/>
          <w:lang w:eastAsia="zh-TW"/>
        </w:rPr>
        <w:t>日備工土獲字第</w:t>
      </w:r>
      <w:r>
        <w:rPr>
          <w:rFonts w:eastAsia="標楷體" w:cs="標楷體" w:ascii="標楷體" w:hAnsi="標楷體"/>
          <w:b/>
          <w:bCs/>
          <w:color w:val="000000"/>
          <w:sz w:val="28"/>
          <w:szCs w:val="28"/>
          <w:lang w:eastAsia="zh-TW"/>
        </w:rPr>
        <w:t>1080004699</w:t>
      </w:r>
      <w:r>
        <w:rPr>
          <w:rFonts w:ascii="標楷體" w:hAnsi="標楷體" w:cs="標楷體" w:eastAsia="標楷體"/>
          <w:b/>
          <w:bCs/>
          <w:color w:val="000000"/>
          <w:sz w:val="28"/>
          <w:szCs w:val="28"/>
          <w:lang w:eastAsia="zh-TW"/>
        </w:rPr>
        <w:t>號函告連江縣地政局有關清水段</w:t>
      </w:r>
      <w:r>
        <w:rPr>
          <w:rFonts w:eastAsia="標楷體" w:cs="標楷體" w:ascii="標楷體" w:hAnsi="標楷體"/>
          <w:b/>
          <w:bCs/>
          <w:color w:val="000000"/>
          <w:sz w:val="28"/>
          <w:szCs w:val="28"/>
          <w:lang w:eastAsia="zh-TW"/>
        </w:rPr>
        <w:t>518</w:t>
      </w:r>
      <w:r>
        <w:rPr>
          <w:rFonts w:ascii="標楷體" w:hAnsi="標楷體" w:cs="標楷體" w:eastAsia="標楷體"/>
          <w:b/>
          <w:bCs/>
          <w:color w:val="000000"/>
          <w:sz w:val="28"/>
          <w:szCs w:val="28"/>
          <w:lang w:eastAsia="zh-TW"/>
        </w:rPr>
        <w:t>、</w:t>
      </w:r>
      <w:r>
        <w:rPr>
          <w:rFonts w:eastAsia="標楷體" w:cs="標楷體" w:ascii="標楷體" w:hAnsi="標楷體"/>
          <w:b/>
          <w:bCs/>
          <w:color w:val="000000"/>
          <w:sz w:val="28"/>
          <w:szCs w:val="28"/>
          <w:lang w:eastAsia="zh-TW"/>
        </w:rPr>
        <w:t>519</w:t>
      </w:r>
      <w:r>
        <w:rPr>
          <w:rFonts w:ascii="標楷體" w:hAnsi="標楷體" w:cs="標楷體" w:eastAsia="標楷體"/>
          <w:b/>
          <w:bCs/>
          <w:color w:val="000000"/>
          <w:sz w:val="28"/>
          <w:szCs w:val="28"/>
          <w:lang w:eastAsia="zh-TW"/>
        </w:rPr>
        <w:t>地號乙案例略以：『經查旨揭土地係</w:t>
      </w:r>
      <w:r>
        <w:rPr>
          <w:rFonts w:eastAsia="標楷體" w:cs="標楷體" w:ascii="標楷體" w:hAnsi="標楷體"/>
          <w:b/>
          <w:bCs/>
          <w:color w:val="000000"/>
          <w:sz w:val="28"/>
          <w:szCs w:val="28"/>
          <w:lang w:eastAsia="zh-TW"/>
        </w:rPr>
        <w:t>97</w:t>
      </w:r>
      <w:r>
        <w:rPr>
          <w:rFonts w:ascii="標楷體" w:hAnsi="標楷體" w:cs="標楷體" w:eastAsia="標楷體"/>
          <w:b/>
          <w:bCs/>
          <w:color w:val="000000"/>
          <w:sz w:val="28"/>
          <w:szCs w:val="28"/>
          <w:lang w:eastAsia="zh-TW"/>
        </w:rPr>
        <w:t>至</w:t>
      </w:r>
      <w:r>
        <w:rPr>
          <w:rFonts w:eastAsia="標楷體" w:cs="標楷體" w:ascii="標楷體" w:hAnsi="標楷體"/>
          <w:b/>
          <w:bCs/>
          <w:color w:val="000000"/>
          <w:sz w:val="28"/>
          <w:szCs w:val="28"/>
          <w:lang w:eastAsia="zh-TW"/>
        </w:rPr>
        <w:t>98</w:t>
      </w:r>
      <w:r>
        <w:rPr>
          <w:rFonts w:ascii="標楷體" w:hAnsi="標楷體" w:cs="標楷體" w:eastAsia="標楷體"/>
          <w:b/>
          <w:bCs/>
          <w:color w:val="000000"/>
          <w:sz w:val="28"/>
          <w:szCs w:val="28"/>
          <w:lang w:eastAsia="zh-TW"/>
        </w:rPr>
        <w:t>年間以「總登記</w:t>
      </w:r>
    </w:p>
    <w:p>
      <w:pPr>
        <w:pStyle w:val="Normal"/>
        <w:snapToGrid w:val="false"/>
        <w:spacing w:before="0" w:after="0"/>
        <w:contextualSpacing/>
        <w:rPr>
          <w:rFonts w:ascii="標楷體" w:hAnsi="標楷體" w:eastAsia="標楷體" w:cs="標楷體"/>
          <w:b/>
          <w:b/>
          <w:bCs/>
          <w:color w:val="000000"/>
          <w:sz w:val="28"/>
          <w:szCs w:val="28"/>
          <w:lang w:eastAsia="zh-TW"/>
        </w:rPr>
      </w:pPr>
      <w:r>
        <w:rPr>
          <w:rFonts w:ascii="標楷體" w:hAnsi="標楷體" w:cs="標楷體" w:eastAsia="標楷體"/>
          <w:b/>
          <w:bCs/>
          <w:color w:val="000000"/>
          <w:sz w:val="28"/>
          <w:szCs w:val="28"/>
          <w:lang w:eastAsia="zh-TW"/>
        </w:rPr>
        <w:t>」方式獲得，經檢討有運用計畫。』乙節；經查管理機關依法不得於土地總登記期間，與民爭地申請登記為公有土地，軍方違法亂紀，肆無忌憚，可為印證。</w:t>
      </w:r>
    </w:p>
    <w:p>
      <w:pPr>
        <w:pStyle w:val="Normal"/>
        <w:snapToGrid w:val="false"/>
        <w:spacing w:before="0" w:after="0"/>
        <w:contextualSpacing/>
        <w:rPr>
          <w:rFonts w:ascii="標楷體" w:hAnsi="標楷體" w:eastAsia="標楷體"/>
          <w:b/>
          <w:b/>
          <w:bCs/>
          <w:sz w:val="28"/>
          <w:szCs w:val="28"/>
          <w:lang w:eastAsia="zh-TW"/>
        </w:rPr>
      </w:pPr>
      <w:r>
        <w:rPr>
          <w:rFonts w:ascii="標楷體" w:hAnsi="標楷體" w:cs="標楷體" w:eastAsia="標楷體"/>
          <w:b/>
          <w:bCs/>
          <w:color w:val="000000"/>
          <w:sz w:val="28"/>
          <w:szCs w:val="28"/>
          <w:lang w:eastAsia="zh-TW"/>
        </w:rPr>
        <w:t xml:space="preserve">  </w:t>
      </w:r>
      <w:r>
        <w:rPr>
          <w:rFonts w:ascii="標楷體" w:hAnsi="標楷體" w:cs="標楷體" w:eastAsia="標楷體"/>
          <w:b/>
          <w:bCs/>
          <w:color w:val="000000"/>
          <w:sz w:val="28"/>
          <w:szCs w:val="28"/>
          <w:lang w:eastAsia="zh-TW"/>
        </w:rPr>
        <w:t>五、</w:t>
      </w:r>
      <w:r>
        <w:rPr>
          <w:rFonts w:ascii="標楷體" w:hAnsi="標楷體" w:eastAsia="標楷體"/>
          <w:b/>
          <w:bCs/>
          <w:sz w:val="28"/>
          <w:szCs w:val="28"/>
          <w:lang w:eastAsia="zh-TW"/>
        </w:rPr>
        <w:t>復悉</w:t>
      </w:r>
      <w:r>
        <w:rPr>
          <w:rFonts w:ascii="標楷體" w:hAnsi="標楷體" w:cs="標楷體" w:eastAsia="標楷體"/>
          <w:b/>
          <w:bCs/>
          <w:sz w:val="28"/>
          <w:szCs w:val="28"/>
          <w:lang w:eastAsia="zh-TW"/>
        </w:rPr>
        <w:t>陳雪生委員</w:t>
      </w:r>
      <w:r>
        <w:rPr>
          <w:rFonts w:ascii="標楷體" w:hAnsi="標楷體" w:eastAsia="標楷體"/>
          <w:b/>
          <w:bCs/>
          <w:sz w:val="28"/>
          <w:szCs w:val="28"/>
          <w:lang w:eastAsia="zh-TW"/>
        </w:rPr>
        <w:t>任連江縣長職務之際，曾語重心長表示：「八年任期多數政見已實現，唯有土地問題是心中之遺憾</w:t>
      </w:r>
      <w:r>
        <w:rPr>
          <w:rFonts w:eastAsia="標楷體" w:ascii="標楷體" w:hAnsi="標楷體"/>
          <w:b/>
          <w:bCs/>
          <w:sz w:val="28"/>
          <w:szCs w:val="28"/>
          <w:lang w:eastAsia="zh-TW"/>
        </w:rPr>
        <w:t>...</w:t>
      </w:r>
      <w:r>
        <w:rPr>
          <w:rFonts w:ascii="標楷體" w:hAnsi="標楷體" w:eastAsia="標楷體"/>
          <w:b/>
          <w:bCs/>
          <w:sz w:val="28"/>
          <w:szCs w:val="28"/>
          <w:lang w:eastAsia="zh-TW"/>
        </w:rPr>
        <w:t>」，又嚴正強調：「官與民爭地，只要求民眾舉證，是非常不公平的，未來應該軍方對於土地提出異議，必須自行舉證提出所有權的證據，否則也不能讓軍方佔便宜。在馬祖地區老百姓比軍方先居住先佔有，這是事實，怎麼現在搶地的軍方不用提出證明，卻僅要求老百姓提出證明</w:t>
      </w:r>
      <w:r>
        <w:rPr>
          <w:rFonts w:eastAsia="標楷體" w:ascii="標楷體" w:hAnsi="標楷體"/>
          <w:b/>
          <w:bCs/>
          <w:sz w:val="28"/>
          <w:szCs w:val="28"/>
          <w:lang w:eastAsia="zh-TW"/>
        </w:rPr>
        <w:t>...</w:t>
      </w:r>
      <w:r>
        <w:rPr>
          <w:rFonts w:ascii="標楷體" w:hAnsi="標楷體" w:eastAsia="標楷體"/>
          <w:b/>
          <w:bCs/>
          <w:sz w:val="28"/>
          <w:szCs w:val="28"/>
          <w:lang w:eastAsia="zh-TW"/>
        </w:rPr>
        <w:t>」等語，誓志唯有修法以解。故有</w:t>
      </w:r>
      <w:r>
        <w:rPr>
          <w:rFonts w:eastAsia="標楷體" w:ascii="標楷體" w:hAnsi="標楷體"/>
          <w:b/>
          <w:bCs/>
          <w:sz w:val="28"/>
          <w:szCs w:val="28"/>
          <w:lang w:eastAsia="zh-TW"/>
        </w:rPr>
        <w:t>103</w:t>
      </w:r>
      <w:r>
        <w:rPr>
          <w:rFonts w:ascii="標楷體" w:hAnsi="標楷體" w:eastAsia="標楷體"/>
          <w:b/>
          <w:bCs/>
          <w:sz w:val="28"/>
          <w:szCs w:val="28"/>
          <w:lang w:eastAsia="zh-TW"/>
        </w:rPr>
        <w:t>年</w:t>
      </w:r>
      <w:r>
        <w:rPr>
          <w:rFonts w:eastAsia="標楷體" w:ascii="標楷體" w:hAnsi="標楷體"/>
          <w:b/>
          <w:bCs/>
          <w:sz w:val="28"/>
          <w:szCs w:val="28"/>
          <w:lang w:eastAsia="zh-TW"/>
        </w:rPr>
        <w:t>1</w:t>
      </w:r>
      <w:r>
        <w:rPr>
          <w:rFonts w:ascii="標楷體" w:hAnsi="標楷體" w:eastAsia="標楷體"/>
          <w:b/>
          <w:bCs/>
          <w:sz w:val="28"/>
          <w:szCs w:val="28"/>
          <w:lang w:eastAsia="zh-TW"/>
        </w:rPr>
        <w:t>月</w:t>
      </w:r>
      <w:r>
        <w:rPr>
          <w:rFonts w:eastAsia="標楷體" w:ascii="標楷體" w:hAnsi="標楷體"/>
          <w:b/>
          <w:bCs/>
          <w:sz w:val="28"/>
          <w:szCs w:val="28"/>
          <w:lang w:eastAsia="zh-TW"/>
        </w:rPr>
        <w:t>8</w:t>
      </w:r>
      <w:r>
        <w:rPr>
          <w:rFonts w:ascii="標楷體" w:hAnsi="標楷體" w:eastAsia="標楷體"/>
          <w:b/>
          <w:bCs/>
          <w:sz w:val="28"/>
          <w:szCs w:val="28"/>
          <w:lang w:eastAsia="zh-TW"/>
        </w:rPr>
        <w:t>日頒布之「離島建設條例第九之六項還地於民」條例修正成功，陳雪生委員心繫民瘼，致力解決積久土地沉痾的德政胸懷，讓馬祖土地正義予以重現，終使人民私有財產權益有了法律的保障，著實令我民感戴涕泗縱橫不已！</w:t>
      </w:r>
    </w:p>
    <w:p>
      <w:pPr>
        <w:pStyle w:val="Normal"/>
        <w:snapToGrid w:val="false"/>
        <w:spacing w:before="0" w:after="0"/>
        <w:contextualSpacing/>
        <w:rPr>
          <w:rFonts w:ascii="標楷體" w:hAnsi="標楷體" w:eastAsia="標楷體" w:cs="標楷體"/>
          <w:b/>
          <w:b/>
          <w:bCs/>
          <w:sz w:val="28"/>
          <w:szCs w:val="28"/>
          <w:lang w:eastAsia="zh-TW"/>
        </w:rPr>
      </w:pPr>
      <w:r>
        <w:rPr>
          <w:rFonts w:ascii="標楷體" w:hAnsi="標楷體" w:eastAsia="標楷體"/>
          <w:b/>
          <w:bCs/>
          <w:sz w:val="28"/>
          <w:szCs w:val="28"/>
          <w:lang w:eastAsia="zh-TW"/>
        </w:rPr>
        <w:t xml:space="preserve">  </w:t>
      </w:r>
      <w:r>
        <w:rPr>
          <w:rFonts w:ascii="標楷體" w:hAnsi="標楷體" w:eastAsia="標楷體"/>
          <w:b/>
          <w:bCs/>
          <w:sz w:val="28"/>
          <w:szCs w:val="28"/>
          <w:lang w:eastAsia="zh-TW"/>
        </w:rPr>
        <w:t>六、查民國</w:t>
      </w:r>
      <w:r>
        <w:rPr>
          <w:rFonts w:eastAsia="標楷體" w:ascii="標楷體" w:hAnsi="標楷體"/>
          <w:b/>
          <w:bCs/>
          <w:sz w:val="28"/>
          <w:szCs w:val="28"/>
          <w:lang w:eastAsia="zh-TW"/>
        </w:rPr>
        <w:t>100</w:t>
      </w:r>
      <w:r>
        <w:rPr>
          <w:rFonts w:ascii="標楷體" w:hAnsi="標楷體" w:eastAsia="標楷體"/>
          <w:b/>
          <w:bCs/>
          <w:sz w:val="28"/>
          <w:szCs w:val="28"/>
          <w:lang w:eastAsia="zh-TW"/>
        </w:rPr>
        <w:t>年間，由現任立院</w:t>
      </w:r>
      <w:r>
        <w:rPr>
          <w:rFonts w:ascii="標楷體" w:hAnsi="標楷體" w:cs="標楷體" w:eastAsia="標楷體"/>
          <w:b/>
          <w:bCs/>
          <w:sz w:val="28"/>
          <w:szCs w:val="28"/>
          <w:lang w:eastAsia="zh-TW"/>
        </w:rPr>
        <w:t>陳雪生委員領導數個旅台同鄉會，發起「還我土地自救會」。於同年</w:t>
      </w:r>
      <w:r>
        <w:rPr>
          <w:rFonts w:eastAsia="標楷體" w:cs="標楷體" w:ascii="標楷體" w:hAnsi="標楷體"/>
          <w:b/>
          <w:bCs/>
          <w:sz w:val="28"/>
          <w:szCs w:val="28"/>
          <w:lang w:eastAsia="zh-TW"/>
        </w:rPr>
        <w:t>8</w:t>
      </w:r>
      <w:r>
        <w:rPr>
          <w:rFonts w:ascii="標楷體" w:hAnsi="標楷體" w:cs="標楷體" w:eastAsia="標楷體"/>
          <w:b/>
          <w:bCs/>
          <w:sz w:val="28"/>
          <w:szCs w:val="28"/>
          <w:lang w:eastAsia="zh-TW"/>
        </w:rPr>
        <w:t>月</w:t>
      </w:r>
      <w:r>
        <w:rPr>
          <w:rFonts w:eastAsia="標楷體" w:cs="標楷體" w:ascii="標楷體" w:hAnsi="標楷體"/>
          <w:b/>
          <w:bCs/>
          <w:sz w:val="28"/>
          <w:szCs w:val="28"/>
          <w:lang w:eastAsia="zh-TW"/>
        </w:rPr>
        <w:t>19</w:t>
      </w:r>
      <w:r>
        <w:rPr>
          <w:rFonts w:ascii="標楷體" w:hAnsi="標楷體" w:cs="標楷體" w:eastAsia="標楷體"/>
          <w:b/>
          <w:bCs/>
          <w:sz w:val="28"/>
          <w:szCs w:val="28"/>
          <w:lang w:eastAsia="zh-TW"/>
        </w:rPr>
        <w:t>日由國防部前趙副部長世彰將軍，率同人參室陳次長泉官將軍暨軍備局蔡處長振義將軍等，與自救會成員假國軍英雄館舉行研討會，至會議決議：由軍備局成立專案小組，專司執行軍方土地返還於民工作等。惟至今已屆十年，卻音訊渺茫，石沉大海，堂堂政府國防部竟然失信於民，令人匪夷所思。</w:t>
      </w:r>
    </w:p>
    <w:p>
      <w:pPr>
        <w:pStyle w:val="Normal"/>
        <w:snapToGrid w:val="false"/>
        <w:spacing w:before="0" w:after="0"/>
        <w:contextualSpacing/>
        <w:rPr/>
      </w:pPr>
      <w:r>
        <w:rPr>
          <w:rFonts w:ascii="標楷體" w:hAnsi="標楷體" w:cs="標楷體" w:eastAsia="標楷體"/>
          <w:b/>
          <w:bCs/>
          <w:sz w:val="28"/>
          <w:szCs w:val="28"/>
          <w:lang w:eastAsia="zh-TW"/>
        </w:rPr>
        <w:t xml:space="preserve">  </w:t>
      </w:r>
      <w:r>
        <w:rPr>
          <w:rFonts w:ascii="標楷體" w:hAnsi="標楷體" w:cs="標楷體" w:eastAsia="標楷體"/>
          <w:b/>
          <w:bCs/>
          <w:sz w:val="28"/>
          <w:szCs w:val="28"/>
          <w:lang w:eastAsia="zh-TW"/>
        </w:rPr>
        <w:t>七、</w:t>
      </w:r>
      <w:r>
        <w:rPr>
          <w:rFonts w:eastAsia="標楷體" w:cs="標楷體" w:ascii="標楷體" w:hAnsi="標楷體"/>
          <w:b/>
          <w:bCs/>
          <w:sz w:val="28"/>
          <w:szCs w:val="28"/>
          <w:lang w:eastAsia="zh-TW"/>
        </w:rPr>
        <w:t>108</w:t>
      </w:r>
      <w:r>
        <w:rPr>
          <w:rFonts w:ascii="標楷體" w:hAnsi="標楷體" w:cs="標楷體" w:eastAsia="標楷體"/>
          <w:b/>
          <w:bCs/>
          <w:sz w:val="28"/>
          <w:szCs w:val="28"/>
          <w:lang w:eastAsia="zh-TW"/>
        </w:rPr>
        <w:t>年</w:t>
      </w:r>
      <w:r>
        <w:rPr>
          <w:rFonts w:eastAsia="標楷體" w:cs="標楷體" w:ascii="標楷體" w:hAnsi="標楷體"/>
          <w:b/>
          <w:bCs/>
          <w:sz w:val="28"/>
          <w:szCs w:val="28"/>
          <w:lang w:eastAsia="zh-TW"/>
        </w:rPr>
        <w:t>10</w:t>
      </w:r>
      <w:r>
        <w:rPr>
          <w:rFonts w:ascii="標楷體" w:hAnsi="標楷體" w:cs="標楷體" w:eastAsia="標楷體"/>
          <w:b/>
          <w:bCs/>
          <w:sz w:val="28"/>
          <w:szCs w:val="28"/>
          <w:lang w:eastAsia="zh-TW"/>
        </w:rPr>
        <w:t>月</w:t>
      </w:r>
      <w:r>
        <w:rPr>
          <w:rFonts w:eastAsia="標楷體" w:cs="標楷體" w:ascii="標楷體" w:hAnsi="標楷體"/>
          <w:b/>
          <w:bCs/>
          <w:sz w:val="28"/>
          <w:szCs w:val="28"/>
          <w:lang w:eastAsia="zh-TW"/>
        </w:rPr>
        <w:t>22</w:t>
      </w:r>
      <w:r>
        <w:rPr>
          <w:rFonts w:ascii="標楷體" w:hAnsi="標楷體" w:cs="標楷體" w:eastAsia="標楷體"/>
          <w:b/>
          <w:bCs/>
          <w:sz w:val="28"/>
          <w:szCs w:val="28"/>
          <w:lang w:eastAsia="zh-TW"/>
        </w:rPr>
        <w:t>日立法院第</w:t>
      </w:r>
      <w:r>
        <w:rPr>
          <w:rFonts w:eastAsia="標楷體" w:cs="標楷體" w:ascii="標楷體" w:hAnsi="標楷體"/>
          <w:b/>
          <w:bCs/>
          <w:sz w:val="28"/>
          <w:szCs w:val="28"/>
          <w:lang w:eastAsia="zh-TW"/>
        </w:rPr>
        <w:t>9</w:t>
      </w:r>
      <w:r>
        <w:rPr>
          <w:rFonts w:ascii="標楷體" w:hAnsi="標楷體" w:cs="標楷體" w:eastAsia="標楷體"/>
          <w:b/>
          <w:bCs/>
          <w:sz w:val="28"/>
          <w:szCs w:val="28"/>
          <w:lang w:eastAsia="zh-TW"/>
        </w:rPr>
        <w:t>屆</w:t>
      </w:r>
      <w:r>
        <w:rPr>
          <w:rFonts w:eastAsia="標楷體" w:cs="標楷體" w:ascii="標楷體" w:hAnsi="標楷體"/>
          <w:b/>
          <w:bCs/>
          <w:sz w:val="28"/>
          <w:szCs w:val="28"/>
          <w:lang w:eastAsia="zh-TW"/>
        </w:rPr>
        <w:t>8</w:t>
      </w:r>
      <w:r>
        <w:rPr>
          <w:rFonts w:ascii="標楷體" w:hAnsi="標楷體" w:cs="標楷體" w:eastAsia="標楷體"/>
          <w:b/>
          <w:bCs/>
          <w:sz w:val="28"/>
          <w:szCs w:val="28"/>
          <w:lang w:eastAsia="zh-TW"/>
        </w:rPr>
        <w:t>期第</w:t>
      </w:r>
      <w:r>
        <w:rPr>
          <w:rFonts w:eastAsia="標楷體" w:cs="標楷體" w:ascii="標楷體" w:hAnsi="標楷體"/>
          <w:b/>
          <w:bCs/>
          <w:sz w:val="28"/>
          <w:szCs w:val="28"/>
          <w:lang w:eastAsia="zh-TW"/>
        </w:rPr>
        <w:t>6</w:t>
      </w:r>
      <w:r>
        <w:rPr>
          <w:rFonts w:ascii="標楷體" w:hAnsi="標楷體" w:cs="標楷體" w:eastAsia="標楷體"/>
          <w:b/>
          <w:bCs/>
          <w:sz w:val="28"/>
          <w:szCs w:val="28"/>
          <w:lang w:eastAsia="zh-TW"/>
        </w:rPr>
        <w:t>次會議，行政院蘇院長貞昌答詢陳雪生委員時表示：「金馬的土地如果是老百姓的，應該要有解決，這也是土地的轉型正義。</w:t>
      </w:r>
      <w:r>
        <w:rPr>
          <w:rFonts w:eastAsia="標楷體" w:cs="標楷體" w:ascii="標楷體" w:hAnsi="標楷體"/>
          <w:b/>
          <w:bCs/>
          <w:sz w:val="28"/>
          <w:szCs w:val="28"/>
          <w:lang w:eastAsia="zh-TW"/>
        </w:rPr>
        <w:t>...</w:t>
      </w:r>
      <w:r>
        <w:rPr>
          <w:rFonts w:ascii="標楷體" w:hAnsi="標楷體" w:cs="標楷體" w:eastAsia="標楷體"/>
          <w:b/>
          <w:bCs/>
          <w:sz w:val="28"/>
          <w:szCs w:val="28"/>
          <w:lang w:eastAsia="zh-TW"/>
        </w:rPr>
        <w:t>當年在軍事對立的情況下，也一定有種種對老百姓不對、不合理。</w:t>
      </w:r>
      <w:r>
        <w:rPr>
          <w:rFonts w:eastAsia="標楷體" w:cs="標楷體" w:ascii="標楷體" w:hAnsi="標楷體"/>
          <w:b/>
          <w:bCs/>
          <w:sz w:val="28"/>
          <w:szCs w:val="28"/>
          <w:lang w:eastAsia="zh-TW"/>
        </w:rPr>
        <w:t>...</w:t>
      </w:r>
      <w:r>
        <w:rPr>
          <w:rFonts w:ascii="標楷體" w:hAnsi="標楷體" w:cs="標楷體" w:eastAsia="標楷體"/>
          <w:b/>
          <w:bCs/>
          <w:sz w:val="28"/>
          <w:szCs w:val="28"/>
          <w:lang w:eastAsia="zh-TW"/>
        </w:rPr>
        <w:t>我都覺得時代走到這裡了，老百姓的東西給人家這樣，已經不對了，應該還給人家，而不是訴訟」等言猶在耳。至今國防部仍不願歸還人民土地，公然在違抗蘇院長貞昌在立法院宣達之政令？</w:t>
      </w:r>
    </w:p>
    <w:p>
      <w:pPr>
        <w:pStyle w:val="Normal"/>
        <w:snapToGrid w:val="false"/>
        <w:spacing w:before="0" w:after="0"/>
        <w:ind w:firstLine="400"/>
        <w:contextualSpacing/>
        <w:rPr>
          <w:rFonts w:ascii="標楷體" w:hAnsi="標楷體" w:eastAsia="標楷體" w:cs="標楷體"/>
          <w:b/>
          <w:b/>
          <w:sz w:val="28"/>
          <w:szCs w:val="28"/>
          <w:lang w:eastAsia="zh-TW"/>
        </w:rPr>
      </w:pPr>
      <w:r>
        <w:rPr>
          <w:rFonts w:ascii="標楷體" w:hAnsi="標楷體" w:cs="標楷體" w:eastAsia="標楷體"/>
          <w:b/>
          <w:sz w:val="28"/>
          <w:szCs w:val="28"/>
          <w:lang w:eastAsia="zh-TW"/>
        </w:rPr>
        <w:t>茲為控訴軍方昔毀憲法保障人民財產權、踐踏人權與生存權、恣橫妄為、目無法紀強奪馬祖地區私有土地達</w:t>
      </w:r>
      <w:r>
        <w:rPr>
          <w:rFonts w:eastAsia="標楷體" w:cs="標楷體" w:ascii="標楷體" w:hAnsi="標楷體"/>
          <w:b/>
          <w:sz w:val="28"/>
          <w:szCs w:val="28"/>
          <w:lang w:eastAsia="zh-TW"/>
        </w:rPr>
        <w:t>70</w:t>
      </w:r>
      <w:r>
        <w:rPr>
          <w:rFonts w:ascii="標楷體" w:hAnsi="標楷體" w:cs="標楷體" w:eastAsia="標楷體"/>
          <w:b/>
          <w:sz w:val="28"/>
          <w:szCs w:val="28"/>
          <w:lang w:eastAsia="zh-TW"/>
        </w:rPr>
        <w:t xml:space="preserve">多年之久；今公然迴避憲法保障人民土地財產權及法定非經有償徵收、價購要件與程序，恣意竊占人民土地之不法事實，置「還地於民專法」於無物；為彰顯土地轉型正義、促進保障馬祖居民人權、生存權與土地財產權益，務須於最短時間內歸還原鄉人。 </w:t>
      </w:r>
    </w:p>
    <w:p>
      <w:pPr>
        <w:pStyle w:val="Normal"/>
        <w:snapToGrid w:val="false"/>
        <w:spacing w:before="0" w:after="0"/>
        <w:ind w:firstLine="400"/>
        <w:contextualSpacing/>
        <w:rPr>
          <w:lang w:eastAsia="zh-TW"/>
        </w:rPr>
      </w:pPr>
      <w:r>
        <w:rPr>
          <w:rFonts w:ascii="標楷體" w:hAnsi="標楷體" w:cs="標楷體" w:eastAsia="標楷體"/>
          <w:b/>
          <w:sz w:val="28"/>
          <w:szCs w:val="28"/>
          <w:lang w:eastAsia="zh-TW"/>
        </w:rPr>
        <w:t>唯唯</w:t>
      </w:r>
      <w:r>
        <w:rPr>
          <w:rFonts w:ascii="標楷體" w:hAnsi="標楷體" w:cs="標楷體" w:eastAsia="標楷體"/>
          <w:b/>
          <w:color w:val="000000"/>
          <w:sz w:val="28"/>
          <w:szCs w:val="28"/>
          <w:lang w:eastAsia="zh-TW"/>
        </w:rPr>
        <w:t>《馬祖土地自救聯盟》成員德薄能鮮，獨仗忠義誠信為本。上有日月，下有江山，實鑒吾心，咸聽吾言。檄到如暮鼓晨鐘，</w:t>
      </w:r>
      <w:r>
        <w:rPr>
          <w:rFonts w:ascii="標楷體" w:hAnsi="標楷體" w:cs="標楷體" w:eastAsia="標楷體"/>
          <w:b/>
          <w:bCs/>
          <w:color w:val="000000"/>
          <w:sz w:val="28"/>
          <w:szCs w:val="28"/>
          <w:lang w:eastAsia="zh-TW"/>
        </w:rPr>
        <w:t>國防部則思布令信而不食言，奉法者政強，法敗者政亂，善理本聯盟</w:t>
      </w:r>
      <w:r>
        <w:rPr>
          <w:rFonts w:ascii="標楷體" w:hAnsi="標楷體" w:cs="標楷體" w:eastAsia="標楷體"/>
          <w:b/>
          <w:color w:val="000000"/>
          <w:sz w:val="28"/>
          <w:szCs w:val="28"/>
          <w:lang w:eastAsia="zh-TW"/>
        </w:rPr>
        <w:t>誓志討還祖遺土地之決心，理安則道正！</w:t>
      </w:r>
      <w:r>
        <w:rPr>
          <w:rFonts w:ascii="標楷體" w:hAnsi="標楷體" w:cs="標楷體" w:eastAsia="標楷體"/>
          <w:b/>
          <w:bCs/>
          <w:color w:val="000000"/>
          <w:sz w:val="28"/>
          <w:szCs w:val="28"/>
          <w:highlight w:val="yellow"/>
          <w:lang w:eastAsia="zh-TW"/>
        </w:rPr>
        <w:t xml:space="preserve"> </w:t>
      </w:r>
    </w:p>
    <w:p>
      <w:pPr>
        <w:pStyle w:val="Normal"/>
        <w:snapToGrid w:val="false"/>
        <w:spacing w:before="0" w:after="0"/>
        <w:ind w:firstLine="400"/>
        <w:contextualSpacing/>
        <w:rPr>
          <w:rFonts w:ascii="標楷體" w:hAnsi="標楷體" w:eastAsia="標楷體" w:cs="標楷體"/>
          <w:b/>
          <w:b/>
          <w:bCs/>
          <w:color w:val="000000"/>
          <w:sz w:val="40"/>
          <w:szCs w:val="40"/>
          <w:highlight w:val="yellow"/>
          <w:lang w:eastAsia="zh-TW"/>
        </w:rPr>
      </w:pPr>
      <w:r>
        <w:rPr>
          <w:rFonts w:eastAsia="標楷體" w:cs="標楷體" w:ascii="標楷體" w:hAnsi="標楷體"/>
          <w:b/>
          <w:bCs/>
          <w:color w:val="000000"/>
          <w:sz w:val="40"/>
          <w:szCs w:val="40"/>
          <w:highlight w:val="yellow"/>
          <w:lang w:eastAsia="zh-TW"/>
        </w:rPr>
      </w:r>
    </w:p>
    <w:p>
      <w:pPr>
        <w:pStyle w:val="Normal"/>
        <w:snapToGrid w:val="false"/>
        <w:spacing w:before="0" w:after="0"/>
        <w:ind w:firstLine="400"/>
        <w:contextualSpacing/>
        <w:rPr>
          <w:rFonts w:ascii="標楷體" w:hAnsi="標楷體" w:eastAsia="標楷體" w:cs="標楷體"/>
          <w:b/>
          <w:b/>
          <w:bCs/>
          <w:color w:val="000000"/>
          <w:sz w:val="40"/>
          <w:szCs w:val="40"/>
          <w:highlight w:val="yellow"/>
          <w:lang w:eastAsia="zh-TW"/>
        </w:rPr>
      </w:pPr>
      <w:r>
        <w:rPr>
          <w:rFonts w:eastAsia="標楷體" w:cs="標楷體" w:ascii="標楷體" w:hAnsi="標楷體"/>
          <w:b/>
          <w:bCs/>
          <w:color w:val="000000"/>
          <w:sz w:val="40"/>
          <w:szCs w:val="40"/>
          <w:highlight w:val="yellow"/>
          <w:lang w:eastAsia="zh-TW"/>
        </w:rPr>
      </w:r>
    </w:p>
    <w:p>
      <w:pPr>
        <w:pStyle w:val="Normal"/>
        <w:snapToGrid w:val="false"/>
        <w:spacing w:before="0" w:after="0"/>
        <w:ind w:firstLine="400"/>
        <w:contextualSpacing/>
        <w:rPr/>
      </w:pPr>
      <w:r>
        <w:rPr>
          <w:rFonts w:ascii="標楷體" w:hAnsi="標楷體" w:cs="標楷體" w:eastAsia="標楷體"/>
          <w:b/>
          <w:bCs/>
          <w:color w:val="000000"/>
          <w:sz w:val="40"/>
          <w:szCs w:val="40"/>
          <w:highlight w:val="white"/>
          <w:lang w:eastAsia="zh-TW"/>
        </w:rPr>
        <w:t xml:space="preserve"> </w:t>
      </w:r>
      <w:r>
        <w:rPr>
          <w:rFonts w:ascii="標楷體" w:hAnsi="標楷體" w:cs="標楷體" w:eastAsia="標楷體"/>
          <w:b/>
          <w:bCs/>
          <w:color w:val="0000FF"/>
          <w:sz w:val="56"/>
          <w:szCs w:val="56"/>
          <w:highlight w:val="white"/>
          <w:lang w:eastAsia="zh-TW"/>
        </w:rPr>
        <w:t>馬祖土地自救聯盟       謹識</w:t>
      </w:r>
    </w:p>
    <w:p>
      <w:pPr>
        <w:pStyle w:val="Normal"/>
        <w:snapToGrid w:val="false"/>
        <w:spacing w:before="0" w:after="0"/>
        <w:ind w:firstLine="400"/>
        <w:contextualSpacing/>
        <w:rPr/>
      </w:pPr>
      <w:r>
        <w:rPr>
          <w:rFonts w:ascii="標楷體" w:hAnsi="標楷體" w:cs="標楷體" w:eastAsia="標楷體"/>
          <w:b/>
          <w:bCs/>
          <w:color w:val="0000FF"/>
          <w:sz w:val="32"/>
          <w:szCs w:val="32"/>
          <w:highlight w:val="white"/>
          <w:lang w:eastAsia="zh-TW"/>
        </w:rPr>
        <w:t xml:space="preserve">                          </w:t>
      </w:r>
      <w:r>
        <w:rPr>
          <w:rFonts w:ascii="標楷體" w:hAnsi="標楷體" w:cs="標楷體" w:eastAsia="標楷體"/>
          <w:b/>
          <w:bCs/>
          <w:color w:val="0000FF"/>
          <w:sz w:val="28"/>
          <w:szCs w:val="32"/>
          <w:highlight w:val="white"/>
          <w:lang w:eastAsia="zh-TW"/>
        </w:rPr>
        <w:t>于中華民國</w:t>
      </w:r>
      <w:r>
        <w:rPr>
          <w:rFonts w:eastAsia="標楷體" w:cs="標楷體" w:ascii="標楷體" w:hAnsi="標楷體"/>
          <w:b/>
          <w:bCs/>
          <w:color w:val="0000FF"/>
          <w:sz w:val="32"/>
          <w:szCs w:val="32"/>
          <w:highlight w:val="white"/>
          <w:lang w:eastAsia="zh-TW"/>
        </w:rPr>
        <w:t>110</w:t>
      </w:r>
      <w:r>
        <w:rPr>
          <w:rFonts w:ascii="標楷體" w:hAnsi="標楷體" w:cs="標楷體" w:eastAsia="標楷體"/>
          <w:b/>
          <w:bCs/>
          <w:color w:val="0000FF"/>
          <w:sz w:val="28"/>
          <w:szCs w:val="32"/>
          <w:highlight w:val="white"/>
          <w:lang w:eastAsia="zh-TW"/>
        </w:rPr>
        <w:t>年</w:t>
      </w:r>
      <w:r>
        <w:rPr>
          <w:rFonts w:eastAsia="標楷體" w:cs="標楷體" w:ascii="標楷體" w:hAnsi="標楷體"/>
          <w:b/>
          <w:bCs/>
          <w:color w:val="0000FF"/>
          <w:sz w:val="32"/>
          <w:szCs w:val="32"/>
          <w:highlight w:val="white"/>
          <w:lang w:eastAsia="zh-TW"/>
        </w:rPr>
        <w:t>7</w:t>
      </w:r>
      <w:r>
        <w:rPr>
          <w:rFonts w:ascii="標楷體" w:hAnsi="標楷體" w:cs="標楷體" w:eastAsia="標楷體"/>
          <w:b/>
          <w:bCs/>
          <w:color w:val="0000FF"/>
          <w:sz w:val="28"/>
          <w:szCs w:val="32"/>
          <w:highlight w:val="white"/>
          <w:lang w:eastAsia="zh-TW"/>
        </w:rPr>
        <w:t>月</w:t>
      </w:r>
      <w:r>
        <w:rPr>
          <w:rFonts w:eastAsia="標楷體" w:cs="標楷體" w:ascii="標楷體" w:hAnsi="標楷體"/>
          <w:b/>
          <w:bCs/>
          <w:color w:val="0000FF"/>
          <w:sz w:val="32"/>
          <w:szCs w:val="32"/>
          <w:highlight w:val="white"/>
          <w:lang w:eastAsia="zh-TW"/>
        </w:rPr>
        <w:t>1</w:t>
      </w:r>
      <w:r>
        <w:rPr>
          <w:rFonts w:ascii="標楷體" w:hAnsi="標楷體" w:cs="標楷體" w:eastAsia="標楷體"/>
          <w:b/>
          <w:bCs/>
          <w:color w:val="0000FF"/>
          <w:sz w:val="28"/>
          <w:szCs w:val="32"/>
          <w:highlight w:val="white"/>
          <w:lang w:eastAsia="zh-TW"/>
        </w:rPr>
        <w:t>日</w:t>
      </w:r>
    </w:p>
    <w:p>
      <w:pPr>
        <w:pStyle w:val="NormalWeb"/>
        <w:widowControl/>
        <w:spacing w:lineRule="auto" w:line="240" w:before="280" w:after="0"/>
        <w:rPr>
          <w:rFonts w:ascii="標楷體" w:hAnsi="標楷體" w:eastAsia="標楷體" w:cs="標楷體"/>
          <w:b/>
          <w:b/>
          <w:bCs/>
          <w:color w:val="000000"/>
          <w:sz w:val="40"/>
          <w:szCs w:val="40"/>
          <w:lang w:eastAsia="zh-TW"/>
        </w:rPr>
      </w:pPr>
      <w:r>
        <w:rPr>
          <w:rFonts w:eastAsia="標楷體" w:cs="標楷體" w:ascii="標楷體" w:hAnsi="標楷體"/>
          <w:b/>
          <w:bCs/>
          <w:color w:val="000000"/>
          <w:sz w:val="40"/>
          <w:szCs w:val="40"/>
          <w:lang w:eastAsia="zh-TW"/>
        </w:rPr>
      </w:r>
    </w:p>
    <w:p>
      <w:pPr>
        <w:pStyle w:val="NormalWeb"/>
        <w:widowControl/>
        <w:spacing w:lineRule="auto" w:line="240" w:before="280" w:after="0"/>
        <w:rPr/>
      </w:pPr>
      <w:r>
        <w:rPr/>
      </w:r>
    </w:p>
    <w:sectPr>
      <w:footerReference w:type="default" r:id="rId2"/>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8"/>
    <w:family w:val="roman"/>
    <w:pitch w:val="variable"/>
  </w:font>
  <w:font w:name="Calibri">
    <w:charset w:val="88"/>
    <w:family w:val="roman"/>
    <w:pitch w:val="variable"/>
  </w:font>
  <w:font w:name="SimSun">
    <w:charset w:val="88"/>
    <w:family w:val="swiss"/>
    <w:pitch w:val="variable"/>
  </w:font>
  <w:font w:name="標楷體">
    <w:charset w:val="88"/>
    <w:family w:val="roman"/>
    <w:pitch w:val="variable"/>
  </w:font>
  <w:font w:name="Cambria">
    <w:charset w:val="88"/>
    <w:family w:val="roman"/>
    <w:pitch w:val="variable"/>
  </w:font>
  <w:font w:name="Liberation Sans">
    <w:altName w:val="Arial"/>
    <w:charset w:val="88"/>
    <w:family w:val="roman"/>
    <w:pitch w:val="variable"/>
  </w:font>
  <w:font w:name="Liberation Mono">
    <w:altName w:val="Courier New"/>
    <w:charset w:val="88"/>
    <w:family w:val="roman"/>
    <w:pitch w:val="variable"/>
  </w:font>
  <w:font w:name="SimSun">
    <w:charset w:val="88"/>
    <w:family w:val="roman"/>
    <w:pitch w:val="variable"/>
  </w:font>
  <w:font w:name="新細明體">
    <w:charset w:val="88"/>
    <w:family w:val="roman"/>
    <w:pitch w:val="variable"/>
  </w:font>
  <w:font w:name="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099778"/>
    </w:sdtPr>
    <w:sdtContent>
      <w:p>
        <w:pPr>
          <w:pStyle w:val="Style24"/>
          <w:jc w:val="center"/>
          <w:rPr/>
        </w:pPr>
        <w:r>
          <w:rPr/>
          <w:fldChar w:fldCharType="begin"/>
        </w:r>
        <w:r>
          <w:rPr/>
          <w:instrText> PAGE </w:instrText>
        </w:r>
        <w:r>
          <w:rPr/>
          <w:fldChar w:fldCharType="separate"/>
        </w:r>
        <w:r>
          <w:rPr/>
          <w:t>5</w:t>
        </w:r>
        <w:r>
          <w:rPr/>
          <w:fldChar w:fldCharType="end"/>
        </w:r>
      </w:p>
    </w:sdtContent>
  </w:sdt>
  <w:p>
    <w:pPr>
      <w:pStyle w:val="Style24"/>
      <w:rPr/>
    </w:pPr>
    <w:r>
      <w:rPr/>
    </w:r>
  </w:p>
</w:ftr>
</file>

<file path=word/settings.xml><?xml version="1.0" encoding="utf-8"?>
<w:settings xmlns:w="http://schemas.openxmlformats.org/wordprocessingml/2006/main">
  <w:zoom w:percent="90"/>
  <w:embedSystemFonts/>
  <w:defaultTabStop w:val="420"/>
  <w:compat>
    <w:doNotExpandShiftReturn/>
  </w:compat>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eastAsiaTheme="minorEastAsia"/>
        <w:lang w:val="en-US" w:eastAsia="zh-TW"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0f42"/>
    <w:pPr>
      <w:widowControl w:val="false"/>
      <w:bidi w:val="0"/>
      <w:jc w:val="both"/>
    </w:pPr>
    <w:rPr>
      <w:rFonts w:ascii="Calibri" w:hAnsi="Calibri" w:eastAsia="Segoe UI" w:cs="新細明體"/>
      <w:color w:val="auto"/>
      <w:kern w:val="2"/>
      <w:sz w:val="21"/>
      <w:szCs w:val="24"/>
      <w:lang w:val="en-US" w:eastAsia="zh-CN" w:bidi="ar-SA"/>
    </w:rPr>
  </w:style>
  <w:style w:type="paragraph" w:styleId="4" w:customStyle="1">
    <w:name w:val="Heading 4"/>
    <w:basedOn w:val="Style21"/>
    <w:next w:val="Normal"/>
    <w:qFormat/>
    <w:rsid w:val="00590f42"/>
    <w:pPr>
      <w:spacing w:before="280" w:after="280"/>
      <w:jc w:val="left"/>
    </w:pPr>
    <w:rPr>
      <w:rFonts w:ascii="SimSun" w:hAnsi="SimSun" w:eastAsia="SimSun" w:cs="Times New Roman"/>
      <w:b/>
      <w:kern w:val="0"/>
      <w:sz w:val="24"/>
      <w:szCs w:val="24"/>
    </w:rPr>
  </w:style>
  <w:style w:type="character" w:styleId="DefaultParagraphFont" w:default="1">
    <w:name w:val="Default Paragraph Font"/>
    <w:uiPriority w:val="1"/>
    <w:semiHidden/>
    <w:unhideWhenUsed/>
    <w:qFormat/>
    <w:rPr/>
  </w:style>
  <w:style w:type="character" w:styleId="ListLabel97" w:customStyle="1">
    <w:name w:val="ListLabel 97"/>
    <w:qFormat/>
    <w:rsid w:val="00590f42"/>
    <w:rPr>
      <w:rFonts w:ascii="標楷體" w:hAnsi="標楷體" w:cs="OpenSymbol"/>
      <w:b/>
      <w:sz w:val="24"/>
    </w:rPr>
  </w:style>
  <w:style w:type="character" w:styleId="ListLabel98" w:customStyle="1">
    <w:name w:val="ListLabel 98"/>
    <w:qFormat/>
    <w:rsid w:val="00590f42"/>
    <w:rPr>
      <w:rFonts w:cs="OpenSymbol"/>
    </w:rPr>
  </w:style>
  <w:style w:type="character" w:styleId="ListLabel99" w:customStyle="1">
    <w:name w:val="ListLabel 99"/>
    <w:qFormat/>
    <w:rsid w:val="00590f42"/>
    <w:rPr>
      <w:rFonts w:cs="OpenSymbol"/>
    </w:rPr>
  </w:style>
  <w:style w:type="character" w:styleId="ListLabel100" w:customStyle="1">
    <w:name w:val="ListLabel 100"/>
    <w:qFormat/>
    <w:rsid w:val="00590f42"/>
    <w:rPr>
      <w:rFonts w:cs="OpenSymbol"/>
    </w:rPr>
  </w:style>
  <w:style w:type="character" w:styleId="ListLabel101" w:customStyle="1">
    <w:name w:val="ListLabel 101"/>
    <w:qFormat/>
    <w:rsid w:val="00590f42"/>
    <w:rPr>
      <w:rFonts w:cs="OpenSymbol"/>
    </w:rPr>
  </w:style>
  <w:style w:type="character" w:styleId="ListLabel102" w:customStyle="1">
    <w:name w:val="ListLabel 102"/>
    <w:qFormat/>
    <w:rsid w:val="00590f42"/>
    <w:rPr>
      <w:rFonts w:cs="OpenSymbol"/>
    </w:rPr>
  </w:style>
  <w:style w:type="character" w:styleId="ListLabel103" w:customStyle="1">
    <w:name w:val="ListLabel 103"/>
    <w:qFormat/>
    <w:rsid w:val="00590f42"/>
    <w:rPr>
      <w:rFonts w:cs="OpenSymbol"/>
    </w:rPr>
  </w:style>
  <w:style w:type="character" w:styleId="ListLabel104" w:customStyle="1">
    <w:name w:val="ListLabel 104"/>
    <w:qFormat/>
    <w:rsid w:val="00590f42"/>
    <w:rPr>
      <w:rFonts w:cs="OpenSymbol"/>
    </w:rPr>
  </w:style>
  <w:style w:type="character" w:styleId="ListLabel105" w:customStyle="1">
    <w:name w:val="ListLabel 105"/>
    <w:qFormat/>
    <w:rsid w:val="00590f42"/>
    <w:rPr>
      <w:rFonts w:cs="OpenSymbol"/>
    </w:rPr>
  </w:style>
  <w:style w:type="character" w:styleId="Style13" w:customStyle="1">
    <w:name w:val="頁首 字元"/>
    <w:basedOn w:val="DefaultParagraphFont"/>
    <w:uiPriority w:val="99"/>
    <w:semiHidden/>
    <w:qFormat/>
    <w:rsid w:val="00a61770"/>
    <w:rPr>
      <w:rFonts w:eastAsia="Segoe UI"/>
      <w:kern w:val="2"/>
      <w:lang w:eastAsia="zh-CN" w:bidi="ar-SA"/>
    </w:rPr>
  </w:style>
  <w:style w:type="character" w:styleId="Style14" w:customStyle="1">
    <w:name w:val="頁尾 字元"/>
    <w:basedOn w:val="DefaultParagraphFont"/>
    <w:uiPriority w:val="99"/>
    <w:qFormat/>
    <w:rsid w:val="00a61770"/>
    <w:rPr>
      <w:rFonts w:eastAsia="Segoe UI"/>
      <w:kern w:val="2"/>
      <w:lang w:eastAsia="zh-CN" w:bidi="ar-SA"/>
    </w:rPr>
  </w:style>
  <w:style w:type="character" w:styleId="Style15" w:customStyle="1">
    <w:name w:val="註解方塊文字 字元"/>
    <w:basedOn w:val="DefaultParagraphFont"/>
    <w:uiPriority w:val="99"/>
    <w:semiHidden/>
    <w:qFormat/>
    <w:rsid w:val="00c84d5b"/>
    <w:rPr>
      <w:rFonts w:ascii="Cambria" w:hAnsi="Cambria" w:eastAsia="" w:cs="新細明體" w:asciiTheme="majorHAnsi" w:cstheme="majorBidi" w:eastAsiaTheme="majorEastAsia" w:hAnsiTheme="majorHAnsi"/>
      <w:kern w:val="2"/>
      <w:sz w:val="18"/>
      <w:szCs w:val="18"/>
      <w:lang w:eastAsia="zh-CN" w:bidi="ar-SA"/>
    </w:rPr>
  </w:style>
  <w:style w:type="character" w:styleId="1" w:customStyle="1">
    <w:name w:val="頁首 字元1"/>
    <w:basedOn w:val="DefaultParagraphFont"/>
    <w:link w:val="Header"/>
    <w:uiPriority w:val="99"/>
    <w:semiHidden/>
    <w:qFormat/>
    <w:rsid w:val="009a0cd8"/>
    <w:rPr>
      <w:rFonts w:eastAsia="Segoe UI"/>
      <w:kern w:val="2"/>
      <w:lang w:eastAsia="zh-CN" w:bidi="ar-SA"/>
    </w:rPr>
  </w:style>
  <w:style w:type="character" w:styleId="11" w:customStyle="1">
    <w:name w:val="頁尾 字元1"/>
    <w:basedOn w:val="DefaultParagraphFont"/>
    <w:uiPriority w:val="99"/>
    <w:semiHidden/>
    <w:qFormat/>
    <w:rsid w:val="009a0cd8"/>
    <w:rPr>
      <w:rFonts w:eastAsia="Segoe UI"/>
      <w:kern w:val="2"/>
      <w:lang w:eastAsia="zh-CN" w:bidi="ar-SA"/>
    </w:rPr>
  </w:style>
  <w:style w:type="character" w:styleId="2" w:customStyle="1">
    <w:name w:val="頁首 字元2"/>
    <w:basedOn w:val="DefaultParagraphFont"/>
    <w:link w:val="ad"/>
    <w:uiPriority w:val="99"/>
    <w:semiHidden/>
    <w:qFormat/>
    <w:rsid w:val="000e7269"/>
    <w:rPr>
      <w:rFonts w:eastAsia="Segoe UI"/>
      <w:kern w:val="2"/>
      <w:lang w:eastAsia="zh-CN" w:bidi="ar-SA"/>
    </w:rPr>
  </w:style>
  <w:style w:type="character" w:styleId="21" w:customStyle="1">
    <w:name w:val="頁尾 字元2"/>
    <w:basedOn w:val="DefaultParagraphFont"/>
    <w:link w:val="ae"/>
    <w:uiPriority w:val="99"/>
    <w:semiHidden/>
    <w:qFormat/>
    <w:rsid w:val="000e7269"/>
    <w:rPr>
      <w:rFonts w:eastAsia="Segoe UI"/>
      <w:kern w:val="2"/>
      <w:lang w:eastAsia="zh-CN" w:bidi="ar-SA"/>
    </w:rPr>
  </w:style>
  <w:style w:type="paragraph" w:styleId="Style16">
    <w:name w:val="標題"/>
    <w:basedOn w:val="Normal"/>
    <w:next w:val="Style17"/>
    <w:qFormat/>
    <w:pPr>
      <w:keepNext w:val="true"/>
      <w:spacing w:before="240" w:after="120"/>
    </w:pPr>
    <w:rPr>
      <w:rFonts w:ascii="Liberation Sans" w:hAnsi="Liberation Sans" w:eastAsia="微軟正黑體" w:cs="Arial"/>
      <w:sz w:val="28"/>
      <w:szCs w:val="28"/>
    </w:rPr>
  </w:style>
  <w:style w:type="paragraph" w:styleId="Style17">
    <w:name w:val="Body Text"/>
    <w:basedOn w:val="Normal"/>
    <w:rsid w:val="00590f42"/>
    <w:pPr>
      <w:spacing w:lineRule="auto" w:line="276" w:before="0" w:after="140"/>
    </w:pPr>
    <w:rPr/>
  </w:style>
  <w:style w:type="paragraph" w:styleId="Style18">
    <w:name w:val="List"/>
    <w:basedOn w:val="Style17"/>
    <w:rsid w:val="00590f42"/>
    <w:pPr/>
    <w:rPr>
      <w:rFonts w:cs="Arial"/>
    </w:rPr>
  </w:style>
  <w:style w:type="paragraph" w:styleId="Style19" w:customStyle="1">
    <w:name w:val="Caption"/>
    <w:basedOn w:val="Normal"/>
    <w:qFormat/>
    <w:rsid w:val="00590f42"/>
    <w:pPr>
      <w:suppressLineNumbers/>
      <w:spacing w:before="120" w:after="120"/>
    </w:pPr>
    <w:rPr>
      <w:rFonts w:cs="Arial"/>
      <w:i/>
      <w:iCs/>
      <w:sz w:val="24"/>
    </w:rPr>
  </w:style>
  <w:style w:type="paragraph" w:styleId="Style20" w:customStyle="1">
    <w:name w:val="索引"/>
    <w:basedOn w:val="Normal"/>
    <w:qFormat/>
    <w:rsid w:val="00590f42"/>
    <w:pPr>
      <w:suppressLineNumbers/>
    </w:pPr>
    <w:rPr>
      <w:rFonts w:cs="Arial"/>
    </w:rPr>
  </w:style>
  <w:style w:type="paragraph" w:styleId="Style21">
    <w:name w:val="Title"/>
    <w:basedOn w:val="Normal"/>
    <w:next w:val="Style17"/>
    <w:qFormat/>
    <w:rsid w:val="00590f42"/>
    <w:pPr>
      <w:keepNext w:val="true"/>
      <w:spacing w:before="240" w:after="120"/>
    </w:pPr>
    <w:rPr>
      <w:rFonts w:ascii="Liberation Sans" w:hAnsi="Liberation Sans" w:eastAsia="微軟正黑體" w:cs="Arial"/>
      <w:sz w:val="28"/>
      <w:szCs w:val="28"/>
    </w:rPr>
  </w:style>
  <w:style w:type="paragraph" w:styleId="NormalWeb">
    <w:name w:val="Normal (Web)"/>
    <w:qFormat/>
    <w:rsid w:val="00590f42"/>
    <w:pPr>
      <w:widowControl w:val="false"/>
      <w:bidi w:val="0"/>
      <w:spacing w:lineRule="auto" w:line="276" w:before="280" w:after="142"/>
      <w:jc w:val="left"/>
    </w:pPr>
    <w:rPr>
      <w:rFonts w:ascii="Calibri" w:hAnsi="Calibri" w:eastAsia="Segoe UI" w:cs="Times New Roman"/>
      <w:color w:val="auto"/>
      <w:kern w:val="0"/>
      <w:sz w:val="21"/>
      <w:szCs w:val="22"/>
      <w:lang w:val="en-US" w:eastAsia="zh-CN" w:bidi="ar-SA"/>
    </w:rPr>
  </w:style>
  <w:style w:type="paragraph" w:styleId="ListParagraph">
    <w:name w:val="List Paragraph"/>
    <w:basedOn w:val="Normal"/>
    <w:qFormat/>
    <w:rsid w:val="00590f42"/>
    <w:pPr>
      <w:ind w:left="480" w:firstLine="200"/>
    </w:pPr>
    <w:rPr/>
  </w:style>
  <w:style w:type="paragraph" w:styleId="Style22" w:customStyle="1">
    <w:name w:val="已先格式設定文字"/>
    <w:basedOn w:val="Normal"/>
    <w:qFormat/>
    <w:rsid w:val="00590f42"/>
    <w:pPr/>
    <w:rPr>
      <w:rFonts w:ascii="Liberation Mono" w:hAnsi="Liberation Mono" w:eastAsia="細明體" w:cs="Liberation Mono"/>
      <w:sz w:val="20"/>
      <w:szCs w:val="20"/>
    </w:rPr>
  </w:style>
  <w:style w:type="paragraph" w:styleId="HTMLPreformatted">
    <w:name w:val="HTML Preformatted"/>
    <w:qFormat/>
    <w:rsid w:val="00590f42"/>
    <w:pPr>
      <w:widowControl w:val="false"/>
      <w:tabs>
        <w:tab w:val="clear" w:pos="4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pPr>
    <w:rPr>
      <w:rFonts w:ascii="SimSun" w:hAnsi="SimSun" w:eastAsia="SimSun" w:cs="Times New Roman"/>
      <w:color w:val="auto"/>
      <w:kern w:val="0"/>
      <w:sz w:val="24"/>
      <w:szCs w:val="24"/>
      <w:lang w:val="en-US" w:eastAsia="zh-CN" w:bidi="ar-SA"/>
    </w:rPr>
  </w:style>
  <w:style w:type="paragraph" w:styleId="Style23">
    <w:name w:val="Header"/>
    <w:basedOn w:val="Normal"/>
    <w:link w:val="2"/>
    <w:uiPriority w:val="99"/>
    <w:semiHidden/>
    <w:unhideWhenUsed/>
    <w:rsid w:val="000e7269"/>
    <w:pPr>
      <w:tabs>
        <w:tab w:val="clear" w:pos="420"/>
        <w:tab w:val="center" w:pos="4153" w:leader="none"/>
        <w:tab w:val="right" w:pos="8306" w:leader="none"/>
      </w:tabs>
      <w:snapToGrid w:val="false"/>
    </w:pPr>
    <w:rPr>
      <w:sz w:val="20"/>
      <w:szCs w:val="20"/>
    </w:rPr>
  </w:style>
  <w:style w:type="paragraph" w:styleId="Style24">
    <w:name w:val="Footer"/>
    <w:basedOn w:val="Normal"/>
    <w:link w:val="20"/>
    <w:uiPriority w:val="99"/>
    <w:semiHidden/>
    <w:unhideWhenUsed/>
    <w:rsid w:val="000e7269"/>
    <w:pPr>
      <w:tabs>
        <w:tab w:val="clear" w:pos="420"/>
        <w:tab w:val="center" w:pos="4153" w:leader="none"/>
        <w:tab w:val="right" w:pos="8306" w:leader="none"/>
      </w:tabs>
      <w:snapToGrid w:val="false"/>
    </w:pPr>
    <w:rPr>
      <w:sz w:val="20"/>
      <w:szCs w:val="20"/>
    </w:rPr>
  </w:style>
  <w:style w:type="paragraph" w:styleId="BalloonText">
    <w:name w:val="Balloon Text"/>
    <w:basedOn w:val="Normal"/>
    <w:uiPriority w:val="99"/>
    <w:semiHidden/>
    <w:unhideWhenUsed/>
    <w:qFormat/>
    <w:rsid w:val="00c84d5b"/>
    <w:pPr/>
    <w:rPr>
      <w:rFonts w:ascii="Cambria" w:hAnsi="Cambria" w:eastAsia="" w:cs="新細明體" w:asciiTheme="majorHAnsi" w:cstheme="majorBidi" w:eastAsiaTheme="majorEastAsia" w:hAnsiTheme="majorHAnsi"/>
      <w:sz w:val="18"/>
      <w:szCs w:val="18"/>
    </w:rPr>
  </w:style>
  <w:style w:type="paragraph" w:styleId="Cjk" w:customStyle="1">
    <w:name w:val="cjk"/>
    <w:qFormat/>
    <w:rsid w:val="00e04564"/>
    <w:pPr>
      <w:widowControl/>
      <w:bidi w:val="0"/>
      <w:jc w:val="left"/>
    </w:pPr>
    <w:rPr>
      <w:rFonts w:ascii="新細明體" w:hAnsi="新細明體" w:eastAsia="" w:cs="Times New Roman" w:eastAsiaTheme="minorEastAsia"/>
      <w:color w:val="auto"/>
      <w:kern w:val="0"/>
      <w:sz w:val="24"/>
      <w:szCs w:val="24"/>
      <w:lang w:val="en-US" w:eastAsia="zh-C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92A9-AE1D-4B3F-BA8C-5AA90EF5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Neat_Office/6.2.8.2$Windows_x86 LibreOffice_project/</Application>
  <Pages>5</Pages>
  <Words>4767</Words>
  <Characters>4868</Characters>
  <CharactersWithSpaces>5012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2021-06-28T03:55:00Z</dcterms:created>
  <dc:creator>USER</dc:creator>
  <dc:description/>
  <dc:language>zh-TW</dc:language>
  <cp:lastModifiedBy/>
  <cp:lastPrinted>2021-06-29T17:03:52Z</cp:lastPrinted>
  <dcterms:modified xsi:type="dcterms:W3CDTF">2021-07-01T12:54:41Z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1028-10.8.0.6003</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